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459" w:type="dxa"/>
        <w:tblBorders>
          <w:bottom w:val="single" w:sz="4" w:space="0" w:color="auto"/>
        </w:tblBorders>
        <w:tblLayout w:type="fixed"/>
        <w:tblLook w:val="01E0" w:firstRow="1" w:lastRow="1" w:firstColumn="1" w:lastColumn="1" w:noHBand="0" w:noVBand="0"/>
      </w:tblPr>
      <w:tblGrid>
        <w:gridCol w:w="500"/>
        <w:gridCol w:w="6852"/>
        <w:gridCol w:w="2962"/>
      </w:tblGrid>
      <w:tr w:rsidR="00944662" w:rsidRPr="00340F2E" w14:paraId="4685CDD8" w14:textId="77777777" w:rsidTr="00826D53">
        <w:trPr>
          <w:trHeight w:val="282"/>
        </w:trPr>
        <w:tc>
          <w:tcPr>
            <w:tcW w:w="500" w:type="dxa"/>
            <w:vMerge w:val="restart"/>
            <w:tcBorders>
              <w:bottom w:val="nil"/>
            </w:tcBorders>
            <w:textDirection w:val="btLr"/>
          </w:tcPr>
          <w:p w14:paraId="35D021E2" w14:textId="77777777" w:rsidR="00A80767" w:rsidRPr="00340F2E"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lang w:val="es-ES" w:eastAsia="zh-CN"/>
              </w:rPr>
            </w:pPr>
            <w:r w:rsidRPr="00340F2E">
              <w:rPr>
                <w:color w:val="365F91" w:themeColor="accent1" w:themeShade="BF"/>
                <w:sz w:val="10"/>
                <w:szCs w:val="10"/>
                <w:lang w:val="es-ES" w:eastAsia="zh-CN"/>
              </w:rPr>
              <w:t>TIEMPO CLIMA AGUA</w:t>
            </w:r>
          </w:p>
        </w:tc>
        <w:tc>
          <w:tcPr>
            <w:tcW w:w="6852" w:type="dxa"/>
            <w:vMerge w:val="restart"/>
          </w:tcPr>
          <w:p w14:paraId="0CB0B7DE" w14:textId="77777777" w:rsidR="00A80767" w:rsidRPr="00340F2E" w:rsidRDefault="00A80767" w:rsidP="00826D53">
            <w:pPr>
              <w:tabs>
                <w:tab w:val="left" w:pos="6946"/>
              </w:tabs>
              <w:suppressAutoHyphens/>
              <w:spacing w:after="120" w:line="252" w:lineRule="auto"/>
              <w:ind w:left="1134"/>
              <w:jc w:val="left"/>
              <w:rPr>
                <w:rFonts w:cs="Tahoma"/>
                <w:b/>
                <w:bCs/>
                <w:color w:val="365F91"/>
                <w:szCs w:val="22"/>
                <w:lang w:val="es-ES"/>
              </w:rPr>
            </w:pPr>
            <w:r w:rsidRPr="00340F2E">
              <w:rPr>
                <w:noProof/>
                <w:color w:val="365F91"/>
                <w:szCs w:val="22"/>
                <w:lang w:val="es-ES" w:eastAsia="zh-CN"/>
              </w:rPr>
              <w:drawing>
                <wp:anchor distT="0" distB="0" distL="114300" distR="114300" simplePos="0" relativeHeight="251659264" behindDoc="1" locked="1" layoutInCell="1" allowOverlap="1" wp14:anchorId="00B8A4E0" wp14:editId="4699D601">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F2E">
              <w:rPr>
                <w:b/>
                <w:bCs/>
                <w:color w:val="365F91"/>
                <w:lang w:val="es-ES"/>
              </w:rPr>
              <w:t>Organización Meteorológica Mundial</w:t>
            </w:r>
          </w:p>
          <w:p w14:paraId="728A6E2D" w14:textId="77777777" w:rsidR="00A80767" w:rsidRPr="00340F2E" w:rsidRDefault="007E7EE6" w:rsidP="00826D53">
            <w:pPr>
              <w:tabs>
                <w:tab w:val="left" w:pos="6946"/>
              </w:tabs>
              <w:suppressAutoHyphens/>
              <w:spacing w:after="120" w:line="252" w:lineRule="auto"/>
              <w:ind w:left="1134"/>
              <w:jc w:val="left"/>
              <w:rPr>
                <w:rFonts w:cs="Tahoma"/>
                <w:b/>
                <w:color w:val="365F91"/>
                <w:spacing w:val="-2"/>
                <w:szCs w:val="22"/>
                <w:lang w:val="es-ES"/>
              </w:rPr>
            </w:pPr>
            <w:r w:rsidRPr="00340F2E">
              <w:rPr>
                <w:b/>
                <w:bCs/>
                <w:color w:val="365F91"/>
                <w:lang w:val="es-ES"/>
              </w:rPr>
              <w:t>CONSEJO EJECUTIVO</w:t>
            </w:r>
          </w:p>
          <w:p w14:paraId="4429DD1F" w14:textId="77777777" w:rsidR="00387D79" w:rsidRPr="00340F2E" w:rsidRDefault="007E7EE6" w:rsidP="00826D53">
            <w:pPr>
              <w:tabs>
                <w:tab w:val="left" w:pos="6946"/>
              </w:tabs>
              <w:suppressAutoHyphens/>
              <w:spacing w:after="120" w:line="252" w:lineRule="auto"/>
              <w:ind w:left="1134"/>
              <w:jc w:val="left"/>
              <w:rPr>
                <w:b/>
                <w:bCs/>
                <w:color w:val="365F91"/>
                <w:lang w:val="es-ES"/>
              </w:rPr>
            </w:pPr>
            <w:r w:rsidRPr="00340F2E">
              <w:rPr>
                <w:b/>
                <w:bCs/>
                <w:color w:val="365F91"/>
                <w:lang w:val="es-ES"/>
              </w:rPr>
              <w:t xml:space="preserve">Septuagésima sexta reunión </w:t>
            </w:r>
          </w:p>
          <w:p w14:paraId="43B1ACD5" w14:textId="3EC0AE19" w:rsidR="00A80767" w:rsidRPr="00340F2E" w:rsidRDefault="00415DCA" w:rsidP="00826D53">
            <w:pPr>
              <w:tabs>
                <w:tab w:val="left" w:pos="6946"/>
              </w:tabs>
              <w:suppressAutoHyphens/>
              <w:spacing w:after="120" w:line="252" w:lineRule="auto"/>
              <w:ind w:left="1134"/>
              <w:jc w:val="left"/>
              <w:rPr>
                <w:rFonts w:cs="Tahoma"/>
                <w:b/>
                <w:bCs/>
                <w:color w:val="365F91"/>
                <w:szCs w:val="22"/>
                <w:lang w:val="es-ES"/>
              </w:rPr>
            </w:pPr>
            <w:r w:rsidRPr="00340F2E">
              <w:rPr>
                <w:color w:val="365F91"/>
                <w:lang w:val="es-ES"/>
              </w:rPr>
              <w:t xml:space="preserve">Ginebra, </w:t>
            </w:r>
            <w:r w:rsidR="007E7EE6" w:rsidRPr="00340F2E">
              <w:rPr>
                <w:color w:val="365F91"/>
                <w:lang w:val="es-ES"/>
              </w:rPr>
              <w:t>27 de febrero a 3 de marzo de 2023</w:t>
            </w:r>
          </w:p>
        </w:tc>
        <w:tc>
          <w:tcPr>
            <w:tcW w:w="2962" w:type="dxa"/>
          </w:tcPr>
          <w:p w14:paraId="12404438" w14:textId="77777777" w:rsidR="00A80767" w:rsidRPr="00340F2E" w:rsidRDefault="007E7EE6" w:rsidP="00826D53">
            <w:pPr>
              <w:tabs>
                <w:tab w:val="clear" w:pos="1134"/>
              </w:tabs>
              <w:spacing w:after="60"/>
              <w:ind w:right="-108"/>
              <w:jc w:val="right"/>
              <w:rPr>
                <w:rFonts w:cs="Tahoma"/>
                <w:b/>
                <w:bCs/>
                <w:color w:val="365F91"/>
                <w:szCs w:val="22"/>
                <w:lang w:val="es-ES"/>
              </w:rPr>
            </w:pPr>
            <w:r w:rsidRPr="00340F2E">
              <w:rPr>
                <w:b/>
                <w:bCs/>
                <w:color w:val="365F91"/>
                <w:lang w:val="es-ES"/>
              </w:rPr>
              <w:t>EC-76/Doc. 1</w:t>
            </w:r>
          </w:p>
        </w:tc>
      </w:tr>
      <w:tr w:rsidR="00944662" w:rsidRPr="00D4163F" w14:paraId="7BCE93A9" w14:textId="77777777" w:rsidTr="00826D53">
        <w:trPr>
          <w:trHeight w:val="730"/>
        </w:trPr>
        <w:tc>
          <w:tcPr>
            <w:tcW w:w="500" w:type="dxa"/>
            <w:vMerge/>
            <w:tcBorders>
              <w:bottom w:val="nil"/>
            </w:tcBorders>
          </w:tcPr>
          <w:p w14:paraId="1636A579" w14:textId="77777777" w:rsidR="00A80767" w:rsidRPr="00340F2E" w:rsidRDefault="00A80767" w:rsidP="00826D53">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4976C9CE" w14:textId="77777777" w:rsidR="00A80767" w:rsidRPr="00340F2E" w:rsidRDefault="00A80767" w:rsidP="00826D53">
            <w:pPr>
              <w:tabs>
                <w:tab w:val="left" w:pos="6946"/>
              </w:tabs>
              <w:suppressAutoHyphens/>
              <w:spacing w:after="120" w:line="252" w:lineRule="auto"/>
              <w:ind w:left="1134"/>
              <w:jc w:val="left"/>
              <w:rPr>
                <w:color w:val="365F91"/>
                <w:szCs w:val="22"/>
                <w:lang w:val="es-ES" w:eastAsia="zh-CN"/>
              </w:rPr>
            </w:pPr>
          </w:p>
        </w:tc>
        <w:tc>
          <w:tcPr>
            <w:tcW w:w="2962" w:type="dxa"/>
          </w:tcPr>
          <w:p w14:paraId="42E46ECB" w14:textId="77777777" w:rsidR="008842BB" w:rsidRPr="00340F2E" w:rsidRDefault="00A80767" w:rsidP="00826D53">
            <w:pPr>
              <w:tabs>
                <w:tab w:val="clear" w:pos="1134"/>
              </w:tabs>
              <w:spacing w:before="120" w:after="60"/>
              <w:ind w:right="-108"/>
              <w:jc w:val="right"/>
              <w:rPr>
                <w:color w:val="365F91"/>
                <w:lang w:val="es-ES"/>
              </w:rPr>
            </w:pPr>
            <w:r w:rsidRPr="00340F2E">
              <w:rPr>
                <w:color w:val="365F91"/>
                <w:lang w:val="es-ES"/>
              </w:rPr>
              <w:t>Presentado por:</w:t>
            </w:r>
          </w:p>
          <w:p w14:paraId="6D28BC2D" w14:textId="2E3503ED" w:rsidR="00A80767" w:rsidRPr="00340F2E" w:rsidRDefault="00A80767" w:rsidP="00826D53">
            <w:pPr>
              <w:tabs>
                <w:tab w:val="clear" w:pos="1134"/>
              </w:tabs>
              <w:spacing w:before="120" w:after="60"/>
              <w:ind w:right="-108"/>
              <w:jc w:val="right"/>
              <w:rPr>
                <w:rFonts w:cs="Tahoma"/>
                <w:color w:val="365F91"/>
                <w:szCs w:val="22"/>
                <w:lang w:val="es-ES"/>
              </w:rPr>
            </w:pPr>
            <w:r w:rsidRPr="00340F2E">
              <w:rPr>
                <w:color w:val="365F91"/>
                <w:lang w:val="es-ES"/>
              </w:rPr>
              <w:t xml:space="preserve">Presidente </w:t>
            </w:r>
          </w:p>
          <w:p w14:paraId="4EC7EA1B" w14:textId="00DA4C9B" w:rsidR="00A80767" w:rsidRPr="00340F2E" w:rsidRDefault="00E43B25" w:rsidP="00826D53">
            <w:pPr>
              <w:tabs>
                <w:tab w:val="clear" w:pos="1134"/>
              </w:tabs>
              <w:spacing w:before="120" w:after="60"/>
              <w:ind w:right="-108"/>
              <w:jc w:val="right"/>
              <w:rPr>
                <w:rFonts w:cs="Tahoma"/>
                <w:color w:val="365F91"/>
                <w:szCs w:val="22"/>
                <w:lang w:val="es-ES"/>
              </w:rPr>
            </w:pPr>
            <w:r w:rsidRPr="00340F2E">
              <w:rPr>
                <w:color w:val="365F91"/>
                <w:lang w:val="es-ES"/>
              </w:rPr>
              <w:t>10.XI.2022</w:t>
            </w:r>
          </w:p>
          <w:p w14:paraId="666CED0A" w14:textId="77777777" w:rsidR="00A80767" w:rsidRPr="00340F2E" w:rsidRDefault="00A80767" w:rsidP="00826D53">
            <w:pPr>
              <w:tabs>
                <w:tab w:val="clear" w:pos="1134"/>
              </w:tabs>
              <w:spacing w:before="120" w:after="60"/>
              <w:ind w:right="-108"/>
              <w:jc w:val="right"/>
              <w:rPr>
                <w:rFonts w:cs="Tahoma"/>
                <w:b/>
                <w:bCs/>
                <w:color w:val="365F91"/>
                <w:szCs w:val="22"/>
                <w:lang w:val="es-ES"/>
              </w:rPr>
            </w:pPr>
            <w:r w:rsidRPr="00340F2E">
              <w:rPr>
                <w:b/>
                <w:bCs/>
                <w:color w:val="365F91"/>
                <w:lang w:val="es-ES"/>
              </w:rPr>
              <w:t>VERSIÓN 1</w:t>
            </w:r>
          </w:p>
        </w:tc>
      </w:tr>
    </w:tbl>
    <w:p w14:paraId="3F03C457" w14:textId="39A8632C" w:rsidR="00A80767" w:rsidRPr="00340F2E" w:rsidRDefault="007E7EE6" w:rsidP="006A2256">
      <w:pPr>
        <w:pStyle w:val="WMOBodyText"/>
        <w:tabs>
          <w:tab w:val="left" w:pos="3969"/>
        </w:tabs>
        <w:spacing w:before="480"/>
        <w:ind w:left="3969" w:hanging="3969"/>
        <w:rPr>
          <w:lang w:val="es-ES"/>
        </w:rPr>
      </w:pPr>
      <w:r w:rsidRPr="00340F2E">
        <w:rPr>
          <w:b/>
          <w:bCs/>
          <w:lang w:val="es-ES"/>
        </w:rPr>
        <w:t>PUNTO 1 DEL ORDEN DEL DÍA:</w:t>
      </w:r>
      <w:r w:rsidRPr="00340F2E">
        <w:rPr>
          <w:lang w:val="es-ES"/>
        </w:rPr>
        <w:tab/>
      </w:r>
      <w:r w:rsidRPr="00340F2E">
        <w:rPr>
          <w:b/>
          <w:bCs/>
          <w:lang w:val="es-ES"/>
        </w:rPr>
        <w:t xml:space="preserve">ORDEN DEL DÍA Y CUESTIONES </w:t>
      </w:r>
      <w:r w:rsidR="006A2256" w:rsidRPr="00340F2E">
        <w:rPr>
          <w:b/>
          <w:bCs/>
          <w:lang w:val="es-ES"/>
        </w:rPr>
        <w:br/>
      </w:r>
      <w:r w:rsidRPr="00340F2E">
        <w:rPr>
          <w:b/>
          <w:bCs/>
          <w:lang w:val="es-ES"/>
        </w:rPr>
        <w:t>DE ORGANIZACIÓN</w:t>
      </w:r>
    </w:p>
    <w:p w14:paraId="0E900085" w14:textId="77777777" w:rsidR="00A80767" w:rsidRPr="00340F2E" w:rsidRDefault="0085484A" w:rsidP="008C2298">
      <w:pPr>
        <w:pStyle w:val="Heading1"/>
        <w:spacing w:before="600"/>
        <w:rPr>
          <w:lang w:val="es-ES"/>
        </w:rPr>
      </w:pPr>
      <w:bookmarkStart w:id="0" w:name="_APPENDIX_A:_"/>
      <w:bookmarkEnd w:id="0"/>
      <w:r w:rsidRPr="00340F2E">
        <w:rPr>
          <w:lang w:val="es-ES"/>
        </w:rPr>
        <w:t>Orden del día y cuestiones de organización</w:t>
      </w:r>
    </w:p>
    <w:p w14:paraId="4570A9A9" w14:textId="162CFA54" w:rsidR="00F41257" w:rsidRPr="00340F2E" w:rsidRDefault="00F41257" w:rsidP="006A2256">
      <w:pPr>
        <w:pStyle w:val="WMOBodyText"/>
        <w:tabs>
          <w:tab w:val="left" w:pos="567"/>
        </w:tabs>
        <w:rPr>
          <w:lang w:val="es-ES"/>
        </w:rPr>
      </w:pPr>
      <w:r w:rsidRPr="00340F2E">
        <w:rPr>
          <w:lang w:val="es-ES"/>
        </w:rPr>
        <w:t>1.</w:t>
      </w:r>
      <w:r w:rsidRPr="00340F2E">
        <w:rPr>
          <w:lang w:val="es-ES"/>
        </w:rPr>
        <w:tab/>
        <w:t>El Presidente de la Organización Meteorológica Mundial (OMM), señor G. Adrian, declaró abierta la 76ª reunión del Consejo Ejecutivo el 27 de febrero de 2023 a las 9.00</w:t>
      </w:r>
      <w:r w:rsidR="006A2256" w:rsidRPr="00340F2E">
        <w:rPr>
          <w:lang w:val="es-ES"/>
        </w:rPr>
        <w:t xml:space="preserve"> </w:t>
      </w:r>
      <w:r w:rsidR="0002083B" w:rsidRPr="00340F2E">
        <w:rPr>
          <w:lang w:val="es-ES"/>
        </w:rPr>
        <w:t>horas (</w:t>
      </w:r>
      <w:r w:rsidRPr="00340F2E">
        <w:rPr>
          <w:lang w:val="es-ES"/>
        </w:rPr>
        <w:t>CET</w:t>
      </w:r>
      <w:r w:rsidR="0002083B" w:rsidRPr="00340F2E">
        <w:rPr>
          <w:lang w:val="es-ES"/>
        </w:rPr>
        <w:t>)</w:t>
      </w:r>
      <w:r w:rsidRPr="00340F2E">
        <w:rPr>
          <w:lang w:val="es-ES"/>
        </w:rPr>
        <w:t xml:space="preserve"> en la sede de la OMM en Ginebra. El Presidente dio la bienvenida a los miembros del Consejo y a otros participantes </w:t>
      </w:r>
      <w:r w:rsidR="006A2256" w:rsidRPr="00340F2E">
        <w:rPr>
          <w:lang w:val="es-ES"/>
        </w:rPr>
        <w:t xml:space="preserve">en la reunión </w:t>
      </w:r>
      <w:r w:rsidRPr="00340F2E">
        <w:rPr>
          <w:i/>
          <w:iCs/>
          <w:lang w:val="es-ES"/>
        </w:rPr>
        <w:t>[...se completará durante la reunión].</w:t>
      </w:r>
      <w:r w:rsidRPr="00340F2E">
        <w:rPr>
          <w:lang w:val="es-ES"/>
        </w:rPr>
        <w:t xml:space="preserve"> El Secretario General, señor P. Taalas, también dio la bienvenida a los miembros del Consejo y </w:t>
      </w:r>
      <w:r w:rsidRPr="00340F2E">
        <w:rPr>
          <w:i/>
          <w:iCs/>
          <w:lang w:val="es-ES"/>
        </w:rPr>
        <w:t>[...se completará durante la reunión].</w:t>
      </w:r>
    </w:p>
    <w:p w14:paraId="0E298CD8" w14:textId="77777777" w:rsidR="00F41257" w:rsidRPr="00340F2E" w:rsidRDefault="00F41257" w:rsidP="006A2256">
      <w:pPr>
        <w:pStyle w:val="WMOBodyText"/>
        <w:tabs>
          <w:tab w:val="left" w:pos="567"/>
        </w:tabs>
        <w:rPr>
          <w:lang w:val="es-ES"/>
        </w:rPr>
      </w:pPr>
      <w:r w:rsidRPr="00340F2E">
        <w:rPr>
          <w:lang w:val="es-ES"/>
        </w:rPr>
        <w:t>2.</w:t>
      </w:r>
      <w:r w:rsidRPr="00340F2E">
        <w:rPr>
          <w:lang w:val="es-ES"/>
        </w:rPr>
        <w:tab/>
        <w:t>El orden del día aprobado por el Consejo figura en el apéndice 1.</w:t>
      </w:r>
    </w:p>
    <w:p w14:paraId="6B0CE2C7" w14:textId="110022D4" w:rsidR="00F41257" w:rsidRPr="00340F2E" w:rsidRDefault="00F41257" w:rsidP="006A2256">
      <w:pPr>
        <w:pStyle w:val="WMOBodyText"/>
        <w:tabs>
          <w:tab w:val="left" w:pos="567"/>
        </w:tabs>
        <w:rPr>
          <w:lang w:val="es-ES"/>
        </w:rPr>
      </w:pPr>
      <w:r w:rsidRPr="00340F2E">
        <w:rPr>
          <w:lang w:val="es-ES"/>
        </w:rPr>
        <w:t>3.</w:t>
      </w:r>
      <w:r w:rsidRPr="00340F2E">
        <w:rPr>
          <w:lang w:val="es-ES"/>
        </w:rPr>
        <w:tab/>
        <w:t>En la reunión se aprobaron [xx] resoluciones, que figuran en el apéndice 2, se adoptaron [xx] decisiones, que figuran en el apéndice 3, y se a</w:t>
      </w:r>
      <w:r w:rsidR="006A2256" w:rsidRPr="00340F2E">
        <w:rPr>
          <w:lang w:val="es-ES"/>
        </w:rPr>
        <w:t xml:space="preserve">probaron </w:t>
      </w:r>
      <w:r w:rsidRPr="00340F2E">
        <w:rPr>
          <w:lang w:val="es-ES"/>
        </w:rPr>
        <w:t>[xx] recomendaciones, que figuran en el apéndice 4.</w:t>
      </w:r>
    </w:p>
    <w:p w14:paraId="6864E1DA" w14:textId="64CFEA00" w:rsidR="00F41257" w:rsidRPr="00340F2E" w:rsidRDefault="00F41257" w:rsidP="006A2256">
      <w:pPr>
        <w:pStyle w:val="WMOBodyText"/>
        <w:tabs>
          <w:tab w:val="left" w:pos="567"/>
        </w:tabs>
        <w:rPr>
          <w:lang w:val="es-ES"/>
        </w:rPr>
      </w:pPr>
      <w:r w:rsidRPr="00340F2E">
        <w:rPr>
          <w:lang w:val="es-ES"/>
        </w:rPr>
        <w:t>4.</w:t>
      </w:r>
      <w:r w:rsidRPr="00340F2E">
        <w:rPr>
          <w:lang w:val="es-ES"/>
        </w:rPr>
        <w:tab/>
        <w:t>La lista de participantes figura en el apéndice 5. De un total de [xx] participantes, la proporción entre mujeres y hombres fue de [xx:xx], es decir, [xx:xx]</w:t>
      </w:r>
      <w:r w:rsidR="00340F2E" w:rsidRPr="00340F2E">
        <w:rPr>
          <w:lang w:val="es-ES"/>
        </w:rPr>
        <w:t> </w:t>
      </w:r>
      <w:r w:rsidRPr="00340F2E">
        <w:rPr>
          <w:lang w:val="es-ES"/>
        </w:rPr>
        <w:t>%.</w:t>
      </w:r>
    </w:p>
    <w:p w14:paraId="01396840" w14:textId="7C9BDCAC" w:rsidR="00F41257" w:rsidRPr="00340F2E" w:rsidRDefault="00F41257" w:rsidP="006A2256">
      <w:pPr>
        <w:pStyle w:val="WMOBodyText"/>
        <w:tabs>
          <w:tab w:val="left" w:pos="567"/>
        </w:tabs>
        <w:rPr>
          <w:lang w:val="es-ES"/>
        </w:rPr>
      </w:pPr>
      <w:r w:rsidRPr="00340F2E">
        <w:rPr>
          <w:lang w:val="es-ES"/>
        </w:rPr>
        <w:t>5.</w:t>
      </w:r>
      <w:r w:rsidRPr="00340F2E">
        <w:rPr>
          <w:lang w:val="es-ES"/>
        </w:rPr>
        <w:tab/>
        <w:t xml:space="preserve">Asimismo, el Consejo acordó que su 77ª reunión se celebraría los días 5 y 6 de junio de 2023 en la sede de la OMM en Ginebra. Esa reunión </w:t>
      </w:r>
      <w:r w:rsidR="006A2256" w:rsidRPr="00340F2E">
        <w:rPr>
          <w:lang w:val="es-ES"/>
        </w:rPr>
        <w:t xml:space="preserve">estaría precedida por </w:t>
      </w:r>
      <w:r w:rsidRPr="00340F2E">
        <w:rPr>
          <w:lang w:val="es-ES"/>
        </w:rPr>
        <w:t xml:space="preserve">el Decimonoveno Congreso Meteorológico Mundial, </w:t>
      </w:r>
      <w:r w:rsidR="006A2256" w:rsidRPr="00340F2E">
        <w:rPr>
          <w:lang w:val="es-ES"/>
        </w:rPr>
        <w:t xml:space="preserve">previsto </w:t>
      </w:r>
      <w:r w:rsidRPr="00340F2E">
        <w:rPr>
          <w:lang w:val="es-ES"/>
        </w:rPr>
        <w:t xml:space="preserve">del 22 de mayo al 2 de junio de 2023 en el Centro Internacional de Conferencias de Ginebra (CICG), y </w:t>
      </w:r>
      <w:r w:rsidR="006A2256" w:rsidRPr="00340F2E">
        <w:rPr>
          <w:lang w:val="es-ES"/>
        </w:rPr>
        <w:t xml:space="preserve">por </w:t>
      </w:r>
      <w:r w:rsidRPr="00340F2E">
        <w:rPr>
          <w:lang w:val="es-ES"/>
        </w:rPr>
        <w:t>la 43ª reunión del Comité Consultivo de Finanzas (FINAC), prevista para los días 19 y 20 de mayo en la sede de la Organización en Ginebra.</w:t>
      </w:r>
    </w:p>
    <w:p w14:paraId="126122FD" w14:textId="4ACDE8B6" w:rsidR="00F41257" w:rsidRPr="00340F2E" w:rsidRDefault="00F41257" w:rsidP="0002083B">
      <w:pPr>
        <w:pStyle w:val="WMOBodyText"/>
        <w:tabs>
          <w:tab w:val="left" w:pos="567"/>
        </w:tabs>
        <w:rPr>
          <w:lang w:val="es-ES"/>
        </w:rPr>
      </w:pPr>
      <w:r w:rsidRPr="00340F2E">
        <w:rPr>
          <w:lang w:val="es-ES"/>
        </w:rPr>
        <w:t>6.</w:t>
      </w:r>
      <w:r w:rsidRPr="00340F2E">
        <w:rPr>
          <w:lang w:val="es-ES"/>
        </w:rPr>
        <w:tab/>
        <w:t xml:space="preserve">La 76ª reunión del Consejo Ejecutivo clausuró sus trabajos el 3 de marzo de 2023 a las </w:t>
      </w:r>
      <w:r w:rsidR="0002083B" w:rsidRPr="00340F2E">
        <w:rPr>
          <w:lang w:val="es-ES"/>
        </w:rPr>
        <w:t>xx</w:t>
      </w:r>
      <w:r w:rsidRPr="00340F2E">
        <w:rPr>
          <w:lang w:val="es-ES"/>
        </w:rPr>
        <w:t>.</w:t>
      </w:r>
      <w:r w:rsidR="0002083B" w:rsidRPr="00340F2E">
        <w:rPr>
          <w:lang w:val="es-ES"/>
        </w:rPr>
        <w:t>xx horas (</w:t>
      </w:r>
      <w:r w:rsidRPr="00340F2E">
        <w:rPr>
          <w:lang w:val="es-ES"/>
        </w:rPr>
        <w:t>CET</w:t>
      </w:r>
      <w:r w:rsidR="0002083B" w:rsidRPr="00340F2E">
        <w:rPr>
          <w:lang w:val="es-ES"/>
        </w:rPr>
        <w:t>)</w:t>
      </w:r>
      <w:r w:rsidRPr="00340F2E">
        <w:rPr>
          <w:lang w:val="es-ES"/>
        </w:rPr>
        <w:t>.</w:t>
      </w:r>
    </w:p>
    <w:p w14:paraId="3387FF2E" w14:textId="77777777" w:rsidR="00092CAE" w:rsidRPr="00340F2E" w:rsidRDefault="00092CAE">
      <w:pPr>
        <w:tabs>
          <w:tab w:val="clear" w:pos="1134"/>
        </w:tabs>
        <w:jc w:val="left"/>
        <w:rPr>
          <w:lang w:val="es-ES"/>
        </w:rPr>
      </w:pPr>
    </w:p>
    <w:p w14:paraId="035560B1" w14:textId="77777777" w:rsidR="00331964" w:rsidRPr="00340F2E" w:rsidRDefault="00331964">
      <w:pPr>
        <w:tabs>
          <w:tab w:val="clear" w:pos="1134"/>
        </w:tabs>
        <w:jc w:val="left"/>
        <w:rPr>
          <w:rFonts w:eastAsia="Verdana" w:cs="Verdana"/>
          <w:lang w:val="es-ES" w:eastAsia="zh-TW"/>
        </w:rPr>
      </w:pPr>
      <w:r w:rsidRPr="00340F2E">
        <w:rPr>
          <w:lang w:val="es-ES"/>
        </w:rPr>
        <w:br w:type="page"/>
      </w:r>
    </w:p>
    <w:p w14:paraId="7D6B2161" w14:textId="7D3A9BE6" w:rsidR="00A80767" w:rsidRPr="00340F2E" w:rsidRDefault="008B67C1" w:rsidP="00A80767">
      <w:pPr>
        <w:pStyle w:val="Heading2"/>
        <w:rPr>
          <w:lang w:val="es-ES"/>
        </w:rPr>
      </w:pPr>
      <w:bookmarkStart w:id="1" w:name="_Annex_to_draft_3"/>
      <w:bookmarkEnd w:id="1"/>
      <w:r w:rsidRPr="00340F2E">
        <w:rPr>
          <w:lang w:val="es-ES"/>
        </w:rPr>
        <w:lastRenderedPageBreak/>
        <w:t>Apéndice</w:t>
      </w:r>
    </w:p>
    <w:p w14:paraId="11EC7BD8" w14:textId="77777777" w:rsidR="00A80767" w:rsidRPr="00340F2E" w:rsidRDefault="003E7643" w:rsidP="00A80767">
      <w:pPr>
        <w:pStyle w:val="Heading2"/>
        <w:rPr>
          <w:lang w:val="es-ES"/>
        </w:rPr>
      </w:pPr>
      <w:r w:rsidRPr="00340F2E">
        <w:rPr>
          <w:lang w:val="es-ES"/>
        </w:rPr>
        <w:t>Orden del día provisional anotado</w:t>
      </w:r>
    </w:p>
    <w:p w14:paraId="3857C823" w14:textId="77777777" w:rsidR="00A37CE7" w:rsidRPr="00340F2E" w:rsidRDefault="00A37CE7" w:rsidP="0002083B">
      <w:pPr>
        <w:pStyle w:val="Heading3"/>
        <w:tabs>
          <w:tab w:val="clear" w:pos="1134"/>
          <w:tab w:val="left" w:pos="567"/>
        </w:tabs>
        <w:spacing w:after="240"/>
        <w:rPr>
          <w:lang w:val="es-ES"/>
        </w:rPr>
      </w:pPr>
      <w:r w:rsidRPr="00340F2E">
        <w:rPr>
          <w:lang w:val="es-ES"/>
        </w:rPr>
        <w:t>1.</w:t>
      </w:r>
      <w:r w:rsidRPr="00340F2E">
        <w:rPr>
          <w:lang w:val="es-ES"/>
        </w:rPr>
        <w:tab/>
        <w:t>Orden del día y cuestiones de organización</w:t>
      </w:r>
    </w:p>
    <w:p w14:paraId="1AA5C92C"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1.1</w:t>
      </w:r>
      <w:r w:rsidRPr="00340F2E">
        <w:rPr>
          <w:b w:val="0"/>
          <w:i w:val="0"/>
          <w:lang w:val="es-ES"/>
        </w:rPr>
        <w:tab/>
        <w:t>Apertura de la reunión</w:t>
      </w:r>
    </w:p>
    <w:p w14:paraId="65236A62" w14:textId="4AEAE593" w:rsidR="00A37CE7" w:rsidRPr="00340F2E" w:rsidRDefault="00A37CE7" w:rsidP="00A37CE7">
      <w:pPr>
        <w:pStyle w:val="ECBodyText"/>
        <w:spacing w:after="120"/>
        <w:rPr>
          <w:szCs w:val="20"/>
          <w:lang w:val="es-ES"/>
        </w:rPr>
      </w:pPr>
      <w:r w:rsidRPr="00340F2E">
        <w:rPr>
          <w:lang w:val="es-ES"/>
        </w:rPr>
        <w:t>La apertura de la 76ª reunión del Consejo Ejecutivo tendrá lugar el 27 de febrero de 2023 a las 9.00</w:t>
      </w:r>
      <w:r w:rsidR="0002083B" w:rsidRPr="00340F2E">
        <w:rPr>
          <w:lang w:val="es-ES"/>
        </w:rPr>
        <w:t> horas (</w:t>
      </w:r>
      <w:r w:rsidRPr="00340F2E">
        <w:rPr>
          <w:lang w:val="es-ES"/>
        </w:rPr>
        <w:t>CET</w:t>
      </w:r>
      <w:r w:rsidR="0002083B" w:rsidRPr="00340F2E">
        <w:rPr>
          <w:lang w:val="es-ES"/>
        </w:rPr>
        <w:t>)</w:t>
      </w:r>
      <w:r w:rsidRPr="00340F2E">
        <w:rPr>
          <w:lang w:val="es-ES"/>
        </w:rPr>
        <w:t xml:space="preserve"> en la sede de la Organización Meteorológica Mundial (OMM) en Ginebra. </w:t>
      </w:r>
    </w:p>
    <w:p w14:paraId="1AB523CB"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1.2</w:t>
      </w:r>
      <w:r w:rsidRPr="00340F2E">
        <w:rPr>
          <w:b w:val="0"/>
          <w:i w:val="0"/>
          <w:lang w:val="es-ES"/>
        </w:rPr>
        <w:tab/>
        <w:t>Aprobación del orden del día</w:t>
      </w:r>
    </w:p>
    <w:p w14:paraId="322AF5B1" w14:textId="45D013C8" w:rsidR="00A37CE7" w:rsidRPr="00340F2E" w:rsidRDefault="00A37CE7" w:rsidP="00A37CE7">
      <w:pPr>
        <w:pStyle w:val="ECBodyText"/>
        <w:spacing w:after="120"/>
        <w:rPr>
          <w:szCs w:val="20"/>
          <w:lang w:val="es-ES"/>
        </w:rPr>
      </w:pPr>
      <w:r w:rsidRPr="00340F2E">
        <w:rPr>
          <w:lang w:val="es-ES"/>
        </w:rPr>
        <w:t xml:space="preserve">De conformidad con lo dispuesto en la </w:t>
      </w:r>
      <w:hyperlink r:id="rId12" w:anchor="page=76" w:history="1">
        <w:r w:rsidRPr="00340F2E">
          <w:rPr>
            <w:rStyle w:val="Hyperlink"/>
            <w:lang w:val="es-ES"/>
          </w:rPr>
          <w:t>regla 128</w:t>
        </w:r>
      </w:hyperlink>
      <w:r w:rsidRPr="00340F2E">
        <w:rPr>
          <w:lang w:val="es-ES"/>
        </w:rPr>
        <w:t xml:space="preserve"> del Reglamento General, el orden del día provisional será sometido a la aprobación del Consejo en la sesión de apertura y podrá modificarse en cualquier momento de la reunión.</w:t>
      </w:r>
    </w:p>
    <w:p w14:paraId="35206410"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1.3</w:t>
      </w:r>
      <w:r w:rsidRPr="00340F2E">
        <w:rPr>
          <w:b w:val="0"/>
          <w:i w:val="0"/>
          <w:lang w:val="es-ES"/>
        </w:rPr>
        <w:tab/>
        <w:t>Establecimiento de comités</w:t>
      </w:r>
    </w:p>
    <w:p w14:paraId="36AB8EB5" w14:textId="62B13BDC" w:rsidR="00A37CE7" w:rsidRPr="00340F2E" w:rsidRDefault="00A37CE7" w:rsidP="00A37CE7">
      <w:pPr>
        <w:pStyle w:val="ECBodyText"/>
        <w:spacing w:after="120"/>
        <w:rPr>
          <w:szCs w:val="20"/>
          <w:lang w:val="es-ES"/>
        </w:rPr>
      </w:pPr>
      <w:r w:rsidRPr="00340F2E">
        <w:rPr>
          <w:lang w:val="es-ES"/>
        </w:rPr>
        <w:t>Se invitará al Consejo a trabajar en sesiones plenarias durante toda la reunión. Según resulte necesario, se podrán establecer comités en el marco de la reunión, en particular para facilitar la consecución del consenso en relación con los proyectos de documentos.</w:t>
      </w:r>
    </w:p>
    <w:p w14:paraId="6E8E87DF" w14:textId="77777777" w:rsidR="00A37CE7" w:rsidRPr="00340F2E" w:rsidRDefault="00A37CE7" w:rsidP="0002083B">
      <w:pPr>
        <w:pStyle w:val="WMOSubTitle1"/>
        <w:tabs>
          <w:tab w:val="left" w:pos="567"/>
        </w:tabs>
        <w:spacing w:before="360" w:after="240"/>
        <w:rPr>
          <w:rFonts w:eastAsia="Times New Roman" w:cs="Arial"/>
          <w:b w:val="0"/>
          <w:i w:val="0"/>
          <w:szCs w:val="22"/>
          <w:lang w:val="es-ES" w:eastAsia="en-US"/>
        </w:rPr>
      </w:pPr>
      <w:r w:rsidRPr="00340F2E">
        <w:rPr>
          <w:b w:val="0"/>
          <w:i w:val="0"/>
          <w:lang w:val="es-ES"/>
        </w:rPr>
        <w:t>1.4</w:t>
      </w:r>
      <w:r w:rsidRPr="00340F2E">
        <w:rPr>
          <w:rFonts w:eastAsia="Times New Roman" w:cs="Arial"/>
          <w:b w:val="0"/>
          <w:i w:val="0"/>
          <w:szCs w:val="22"/>
          <w:lang w:val="es-ES" w:eastAsia="en-US"/>
        </w:rPr>
        <w:tab/>
        <w:t>Programa y métodos de trabajo de la reunión</w:t>
      </w:r>
    </w:p>
    <w:p w14:paraId="6CFF7935" w14:textId="77777777" w:rsidR="00A37CE7" w:rsidRPr="00340F2E" w:rsidRDefault="00A37CE7" w:rsidP="00A37CE7">
      <w:pPr>
        <w:pStyle w:val="ECBodyText"/>
        <w:spacing w:after="120"/>
        <w:rPr>
          <w:lang w:val="es-ES"/>
        </w:rPr>
      </w:pPr>
      <w:r w:rsidRPr="00340F2E">
        <w:rPr>
          <w:lang w:val="es-ES"/>
        </w:rPr>
        <w:t>El Consejo acordará:</w:t>
      </w:r>
    </w:p>
    <w:p w14:paraId="1FD9E88E" w14:textId="25F03154" w:rsidR="00A37CE7" w:rsidRPr="00340F2E" w:rsidRDefault="00A37CE7" w:rsidP="004544A2">
      <w:pPr>
        <w:pStyle w:val="ECaListText"/>
        <w:tabs>
          <w:tab w:val="clear" w:pos="1080"/>
        </w:tabs>
        <w:ind w:left="567" w:hanging="567"/>
        <w:rPr>
          <w:rFonts w:ascii="Verdana" w:hAnsi="Verdana" w:cs="Arial"/>
          <w:sz w:val="20"/>
          <w:lang w:val="es-ES" w:eastAsia="en-US"/>
        </w:rPr>
      </w:pPr>
      <w:r w:rsidRPr="00340F2E">
        <w:rPr>
          <w:rFonts w:ascii="Verdana" w:hAnsi="Verdana" w:cs="Arial"/>
          <w:sz w:val="20"/>
          <w:lang w:val="es-ES" w:eastAsia="en-US"/>
        </w:rPr>
        <w:t>a)</w:t>
      </w:r>
      <w:r w:rsidRPr="00340F2E">
        <w:rPr>
          <w:rFonts w:ascii="Verdana" w:hAnsi="Verdana" w:cs="Arial"/>
          <w:sz w:val="20"/>
          <w:lang w:val="es-ES" w:eastAsia="en-US"/>
        </w:rPr>
        <w:tab/>
        <w:t>el horario de las sesiones plenarias: de 9.00 a 12.00 horas y de 14.00 a 17.00</w:t>
      </w:r>
      <w:r w:rsidR="004544A2" w:rsidRPr="00340F2E">
        <w:rPr>
          <w:rFonts w:ascii="Verdana" w:hAnsi="Verdana" w:cs="Arial"/>
          <w:sz w:val="20"/>
          <w:lang w:val="es-ES" w:eastAsia="en-US"/>
        </w:rPr>
        <w:t> </w:t>
      </w:r>
      <w:r w:rsidRPr="00340F2E">
        <w:rPr>
          <w:rFonts w:ascii="Verdana" w:hAnsi="Verdana" w:cs="Arial"/>
          <w:sz w:val="20"/>
          <w:lang w:val="es-ES" w:eastAsia="en-US"/>
        </w:rPr>
        <w:t>horas</w:t>
      </w:r>
      <w:r w:rsidR="004544A2" w:rsidRPr="00340F2E">
        <w:rPr>
          <w:rFonts w:ascii="Verdana" w:hAnsi="Verdana" w:cs="Arial"/>
          <w:sz w:val="20"/>
          <w:lang w:val="es-ES" w:eastAsia="en-US"/>
        </w:rPr>
        <w:t> </w:t>
      </w:r>
      <w:r w:rsidRPr="00340F2E">
        <w:rPr>
          <w:rFonts w:ascii="Verdana" w:hAnsi="Verdana" w:cs="Arial"/>
          <w:sz w:val="20"/>
          <w:lang w:val="es-ES" w:eastAsia="en-US"/>
        </w:rPr>
        <w:t>(CET);</w:t>
      </w:r>
    </w:p>
    <w:p w14:paraId="05BB64A2" w14:textId="77777777" w:rsidR="00A37CE7" w:rsidRPr="00340F2E" w:rsidRDefault="00A37CE7" w:rsidP="004544A2">
      <w:pPr>
        <w:pStyle w:val="ECaListText"/>
        <w:tabs>
          <w:tab w:val="clear" w:pos="1080"/>
        </w:tabs>
        <w:ind w:left="567" w:hanging="567"/>
        <w:rPr>
          <w:rFonts w:ascii="Verdana" w:hAnsi="Verdana" w:cs="Arial"/>
          <w:sz w:val="20"/>
          <w:lang w:val="es-ES" w:eastAsia="en-US"/>
        </w:rPr>
      </w:pPr>
      <w:r w:rsidRPr="00340F2E">
        <w:rPr>
          <w:rFonts w:ascii="Verdana" w:hAnsi="Verdana" w:cs="Arial"/>
          <w:sz w:val="20"/>
          <w:lang w:val="es-ES" w:eastAsia="en-US"/>
        </w:rPr>
        <w:t>b)</w:t>
      </w:r>
      <w:r w:rsidRPr="00340F2E">
        <w:rPr>
          <w:rFonts w:ascii="Verdana" w:hAnsi="Verdana" w:cs="Arial"/>
          <w:sz w:val="20"/>
          <w:lang w:val="es-ES" w:eastAsia="en-US"/>
        </w:rPr>
        <w:tab/>
        <w:t>el programa de trabajo provisional de la reunión.</w:t>
      </w:r>
    </w:p>
    <w:p w14:paraId="0110548D" w14:textId="3A897EC7" w:rsidR="00A37CE7" w:rsidRPr="00340F2E" w:rsidRDefault="00A37CE7" w:rsidP="00A37CE7">
      <w:pPr>
        <w:pStyle w:val="ECBodyText"/>
        <w:spacing w:after="120"/>
        <w:rPr>
          <w:lang w:val="es-ES"/>
        </w:rPr>
      </w:pPr>
      <w:r w:rsidRPr="00340F2E">
        <w:rPr>
          <w:lang w:val="es-ES"/>
        </w:rPr>
        <w:t>Aquellos miembros que no puedan acudir a Ginebra podrán participar en la reunión a distancia mediante videoconferencia.</w:t>
      </w:r>
    </w:p>
    <w:p w14:paraId="6A885373" w14:textId="77777777" w:rsidR="00A37CE7" w:rsidRPr="00340F2E" w:rsidRDefault="00A37CE7" w:rsidP="00A37CE7">
      <w:pPr>
        <w:pStyle w:val="ECBodyText"/>
        <w:spacing w:after="120"/>
        <w:rPr>
          <w:szCs w:val="20"/>
          <w:lang w:val="es-ES"/>
        </w:rPr>
      </w:pPr>
      <w:r w:rsidRPr="00340F2E">
        <w:rPr>
          <w:lang w:val="es-ES"/>
        </w:rPr>
        <w:t>El Consejo adoptará métodos de trabajo adecuados a dicha situación.</w:t>
      </w:r>
    </w:p>
    <w:p w14:paraId="0AF665C2" w14:textId="77777777" w:rsidR="00A37CE7" w:rsidRPr="00340F2E" w:rsidRDefault="00A37CE7" w:rsidP="0002083B">
      <w:pPr>
        <w:pStyle w:val="Heading3"/>
        <w:tabs>
          <w:tab w:val="clear" w:pos="1134"/>
          <w:tab w:val="left" w:pos="567"/>
        </w:tabs>
        <w:spacing w:after="240"/>
        <w:rPr>
          <w:lang w:val="es-ES"/>
        </w:rPr>
      </w:pPr>
      <w:r w:rsidRPr="00340F2E">
        <w:rPr>
          <w:lang w:val="es-ES"/>
        </w:rPr>
        <w:t>2.</w:t>
      </w:r>
      <w:r w:rsidRPr="00340F2E">
        <w:rPr>
          <w:lang w:val="es-ES"/>
        </w:rPr>
        <w:tab/>
        <w:t>Informes</w:t>
      </w:r>
    </w:p>
    <w:p w14:paraId="29AA6F89" w14:textId="0C9ABB73" w:rsidR="00A37CE7" w:rsidRPr="00340F2E" w:rsidRDefault="00A37CE7" w:rsidP="00D4163F">
      <w:pPr>
        <w:pStyle w:val="ECBodyText"/>
        <w:spacing w:after="240"/>
        <w:rPr>
          <w:szCs w:val="20"/>
          <w:lang w:val="es-ES"/>
        </w:rPr>
      </w:pPr>
      <w:r w:rsidRPr="00340F2E">
        <w:rPr>
          <w:lang w:val="es-ES"/>
        </w:rPr>
        <w:t xml:space="preserve">De conformidad con la </w:t>
      </w:r>
      <w:hyperlink r:id="rId13" w:anchor="page=76" w:history="1">
        <w:r w:rsidRPr="00340F2E">
          <w:rPr>
            <w:rStyle w:val="Hyperlink"/>
            <w:lang w:val="es-ES"/>
          </w:rPr>
          <w:t>regla 126</w:t>
        </w:r>
      </w:hyperlink>
      <w:r w:rsidRPr="00340F2E">
        <w:rPr>
          <w:lang w:val="es-ES"/>
        </w:rPr>
        <w:t xml:space="preserve"> del Reglamento General, el Consejo tomará nota de los informes del Presidente de la Organización y del Secretario General, así como de otros informes. En esos documentos se destacarán los progresos realizados y los problemas encontrados en las esferas prioritarias desde la última reunión del Con</w:t>
      </w:r>
      <w:r w:rsidR="00C04B40" w:rsidRPr="00340F2E">
        <w:rPr>
          <w:lang w:val="es-ES"/>
        </w:rPr>
        <w:t>sejo</w:t>
      </w:r>
      <w:r w:rsidRPr="00340F2E">
        <w:rPr>
          <w:lang w:val="es-ES"/>
        </w:rPr>
        <w:t>, de acuerdo con la estructura del presente orden del día. Los informes se presentarán como documentos de información (véase el documento EC-76/INF. 2(xx)) y se consolidarán en el informe final de la reunión.</w:t>
      </w:r>
    </w:p>
    <w:p w14:paraId="0A85AD1F"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2.1</w:t>
      </w:r>
      <w:r w:rsidRPr="00340F2E">
        <w:rPr>
          <w:b w:val="0"/>
          <w:i w:val="0"/>
          <w:lang w:val="es-ES"/>
        </w:rPr>
        <w:tab/>
        <w:t>Informe del Presidente de la Organización</w:t>
      </w:r>
    </w:p>
    <w:p w14:paraId="454F2347" w14:textId="61B6E176" w:rsidR="00A37CE7" w:rsidRPr="00340F2E" w:rsidRDefault="00A37CE7" w:rsidP="00A37CE7">
      <w:pPr>
        <w:pStyle w:val="ECBodyText"/>
        <w:spacing w:after="120"/>
        <w:rPr>
          <w:szCs w:val="20"/>
          <w:lang w:val="es-ES"/>
        </w:rPr>
      </w:pPr>
      <w:r w:rsidRPr="00340F2E">
        <w:rPr>
          <w:lang w:val="es-ES"/>
        </w:rPr>
        <w:t xml:space="preserve">De conformidad con lo previsto en la </w:t>
      </w:r>
      <w:hyperlink r:id="rId14" w:anchor="page=44" w:history="1">
        <w:r w:rsidRPr="00340F2E">
          <w:rPr>
            <w:rStyle w:val="Hyperlink"/>
            <w:lang w:val="es-ES"/>
          </w:rPr>
          <w:t>regla 8 6)</w:t>
        </w:r>
      </w:hyperlink>
      <w:r w:rsidRPr="00340F2E">
        <w:rPr>
          <w:lang w:val="es-ES"/>
        </w:rPr>
        <w:t xml:space="preserve"> del Reglamento General, el Presidente presentará al Consejo Ejecutivo el informe sobre las actividades de la Organización y sus órganos integrantes, las cuestiones sobre las que deba informar</w:t>
      </w:r>
      <w:r w:rsidR="0002083B" w:rsidRPr="00340F2E">
        <w:rPr>
          <w:lang w:val="es-ES"/>
        </w:rPr>
        <w:t>,</w:t>
      </w:r>
      <w:r w:rsidRPr="00340F2E">
        <w:rPr>
          <w:lang w:val="es-ES"/>
        </w:rPr>
        <w:t xml:space="preserve"> las medidas adoptadas en nombre del Consejo que deban ser confirmadas en virtud de lo dispuesto en la </w:t>
      </w:r>
      <w:hyperlink r:id="rId15" w:anchor="page=44" w:history="1">
        <w:r w:rsidRPr="00340F2E">
          <w:rPr>
            <w:rStyle w:val="Hyperlink"/>
            <w:lang w:val="es-ES"/>
          </w:rPr>
          <w:t>regla 8 7)</w:t>
        </w:r>
      </w:hyperlink>
      <w:r w:rsidRPr="00340F2E">
        <w:rPr>
          <w:lang w:val="es-ES"/>
        </w:rPr>
        <w:t xml:space="preserve"> del </w:t>
      </w:r>
      <w:r w:rsidRPr="00340F2E">
        <w:rPr>
          <w:lang w:val="es-ES"/>
        </w:rPr>
        <w:lastRenderedPageBreak/>
        <w:t>Reglamento General y las demás cuestiones que afecten a la Organización o sus órganos integrantes.</w:t>
      </w:r>
    </w:p>
    <w:p w14:paraId="08092A4C"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2.2</w:t>
      </w:r>
      <w:r w:rsidRPr="00340F2E">
        <w:rPr>
          <w:b w:val="0"/>
          <w:i w:val="0"/>
          <w:lang w:val="es-ES"/>
        </w:rPr>
        <w:tab/>
        <w:t>Informe del Secretario General</w:t>
      </w:r>
    </w:p>
    <w:p w14:paraId="62A84E5E" w14:textId="33754E08" w:rsidR="00A37CE7" w:rsidRPr="00340F2E" w:rsidRDefault="00A37CE7" w:rsidP="00A37CE7">
      <w:pPr>
        <w:pStyle w:val="ECBodyText"/>
        <w:spacing w:after="120"/>
        <w:rPr>
          <w:szCs w:val="20"/>
          <w:lang w:val="es-ES"/>
        </w:rPr>
      </w:pPr>
      <w:r w:rsidRPr="00340F2E">
        <w:rPr>
          <w:lang w:val="es-ES"/>
        </w:rPr>
        <w:t xml:space="preserve">De conformidad con lo previsto en la </w:t>
      </w:r>
      <w:hyperlink r:id="rId16" w:anchor="page=86" w:history="1">
        <w:r w:rsidRPr="00340F2E">
          <w:rPr>
            <w:rStyle w:val="Hyperlink"/>
            <w:lang w:val="es-ES"/>
          </w:rPr>
          <w:t>regla 153</w:t>
        </w:r>
      </w:hyperlink>
      <w:r w:rsidRPr="00340F2E">
        <w:rPr>
          <w:lang w:val="es-ES"/>
        </w:rPr>
        <w:t xml:space="preserve"> del Reglamento General, el Secretario General informará a cada reunión ordinaria del Consejo Ejecutivo sobre las actividades de la Secretaría, las relaciones de la O</w:t>
      </w:r>
      <w:r w:rsidR="008D1C2D" w:rsidRPr="00340F2E">
        <w:rPr>
          <w:lang w:val="es-ES"/>
        </w:rPr>
        <w:t xml:space="preserve">MM </w:t>
      </w:r>
      <w:r w:rsidRPr="00340F2E">
        <w:rPr>
          <w:lang w:val="es-ES"/>
        </w:rPr>
        <w:t xml:space="preserve">con otras organizaciones internacionales, las </w:t>
      </w:r>
      <w:r w:rsidR="00AA4FD0" w:rsidRPr="00340F2E">
        <w:rPr>
          <w:lang w:val="es-ES"/>
        </w:rPr>
        <w:t>cuestiones relativas al personal y las cuestiones financieras</w:t>
      </w:r>
      <w:r w:rsidRPr="00340F2E">
        <w:rPr>
          <w:lang w:val="es-ES"/>
        </w:rPr>
        <w:t>.</w:t>
      </w:r>
    </w:p>
    <w:p w14:paraId="6DD36528" w14:textId="77777777" w:rsidR="00A37CE7" w:rsidRPr="00340F2E" w:rsidRDefault="00A37CE7" w:rsidP="0002083B">
      <w:pPr>
        <w:pStyle w:val="WMOSubTitle1"/>
        <w:tabs>
          <w:tab w:val="left" w:pos="567"/>
        </w:tabs>
        <w:spacing w:before="360" w:after="240"/>
        <w:rPr>
          <w:b w:val="0"/>
          <w:i w:val="0"/>
          <w:lang w:val="es-ES"/>
        </w:rPr>
      </w:pPr>
      <w:bookmarkStart w:id="2" w:name="_Toc315085466"/>
      <w:r w:rsidRPr="00340F2E">
        <w:rPr>
          <w:b w:val="0"/>
          <w:i w:val="0"/>
          <w:lang w:val="es-ES"/>
        </w:rPr>
        <w:t>2.3</w:t>
      </w:r>
      <w:r w:rsidRPr="00340F2E">
        <w:rPr>
          <w:b w:val="0"/>
          <w:i w:val="0"/>
          <w:lang w:val="es-ES"/>
        </w:rPr>
        <w:tab/>
        <w:t>Informes de los presidentes de las asociaciones regionales</w:t>
      </w:r>
    </w:p>
    <w:p w14:paraId="61DC96C8" w14:textId="5A1459D2" w:rsidR="00A37CE7" w:rsidRPr="00340F2E" w:rsidRDefault="00A37CE7" w:rsidP="00A37CE7">
      <w:pPr>
        <w:pStyle w:val="ECBodyText"/>
        <w:spacing w:after="120"/>
        <w:rPr>
          <w:szCs w:val="20"/>
          <w:lang w:val="es-ES"/>
        </w:rPr>
      </w:pPr>
      <w:r w:rsidRPr="00340F2E">
        <w:rPr>
          <w:lang w:val="es-ES"/>
        </w:rPr>
        <w:t xml:space="preserve">Los informes de los presidentes de las asociaciones regionales incluirán un examen de las actividades y los mecanismos de trabajo de sus asociaciones. De conformidad con la </w:t>
      </w:r>
      <w:hyperlink r:id="rId17" w:anchor="page=78" w:history="1">
        <w:r w:rsidRPr="00340F2E">
          <w:rPr>
            <w:rStyle w:val="Hyperlink"/>
            <w:lang w:val="es-ES"/>
          </w:rPr>
          <w:t>regla</w:t>
        </w:r>
        <w:r w:rsidR="00383B9A" w:rsidRPr="00340F2E">
          <w:rPr>
            <w:rStyle w:val="Hyperlink"/>
            <w:lang w:val="es-ES"/>
          </w:rPr>
          <w:t> </w:t>
        </w:r>
        <w:r w:rsidRPr="00340F2E">
          <w:rPr>
            <w:rStyle w:val="Hyperlink"/>
            <w:lang w:val="es-ES"/>
          </w:rPr>
          <w:t>134</w:t>
        </w:r>
        <w:r w:rsidR="00383B9A" w:rsidRPr="00340F2E">
          <w:rPr>
            <w:rStyle w:val="Hyperlink"/>
            <w:lang w:val="es-ES"/>
          </w:rPr>
          <w:t> </w:t>
        </w:r>
        <w:r w:rsidRPr="00340F2E">
          <w:rPr>
            <w:rStyle w:val="Hyperlink"/>
            <w:lang w:val="es-ES"/>
          </w:rPr>
          <w:t>5)</w:t>
        </w:r>
      </w:hyperlink>
      <w:r w:rsidRPr="00340F2E">
        <w:rPr>
          <w:lang w:val="es-ES"/>
        </w:rPr>
        <w:t xml:space="preserve"> del Reglamento General, los presidentes de las asociaciones regionales podrán exponer las opiniones de las asociaciones sobre los asuntos incluidos en el orden del día.</w:t>
      </w:r>
    </w:p>
    <w:p w14:paraId="66915C2F" w14:textId="1BC52CAA" w:rsidR="00A37CE7" w:rsidRPr="00340F2E" w:rsidRDefault="00A37CE7" w:rsidP="0002083B">
      <w:pPr>
        <w:pStyle w:val="WMOSubTitle1"/>
        <w:spacing w:before="360" w:after="240"/>
        <w:ind w:left="567" w:hanging="567"/>
        <w:rPr>
          <w:b w:val="0"/>
          <w:i w:val="0"/>
          <w:lang w:val="es-ES"/>
        </w:rPr>
      </w:pPr>
      <w:r w:rsidRPr="00340F2E">
        <w:rPr>
          <w:b w:val="0"/>
          <w:i w:val="0"/>
          <w:lang w:val="es-ES"/>
        </w:rPr>
        <w:t>2.4</w:t>
      </w:r>
      <w:r w:rsidRPr="00340F2E">
        <w:rPr>
          <w:b w:val="0"/>
          <w:i w:val="0"/>
          <w:lang w:val="es-ES"/>
        </w:rPr>
        <w:tab/>
        <w:t xml:space="preserve">Informes de los presidentes de las comisiones técnicas y de la presidenta de la Junta </w:t>
      </w:r>
      <w:r w:rsidR="00E277B1" w:rsidRPr="00340F2E">
        <w:rPr>
          <w:b w:val="0"/>
          <w:i w:val="0"/>
          <w:lang w:val="es-ES"/>
        </w:rPr>
        <w:br/>
      </w:r>
      <w:r w:rsidRPr="00340F2E">
        <w:rPr>
          <w:b w:val="0"/>
          <w:i w:val="0"/>
          <w:lang w:val="es-ES"/>
        </w:rPr>
        <w:t>de Investigación</w:t>
      </w:r>
      <w:bookmarkEnd w:id="2"/>
    </w:p>
    <w:p w14:paraId="718A55A2" w14:textId="70DEF768" w:rsidR="00A37CE7" w:rsidRPr="00340F2E" w:rsidRDefault="00A37CE7" w:rsidP="00A37CE7">
      <w:pPr>
        <w:pStyle w:val="ECBodyText"/>
        <w:spacing w:after="120"/>
        <w:rPr>
          <w:szCs w:val="20"/>
          <w:lang w:val="es-ES"/>
        </w:rPr>
      </w:pPr>
      <w:r w:rsidRPr="00340F2E">
        <w:rPr>
          <w:lang w:val="es-ES"/>
        </w:rPr>
        <w:t xml:space="preserve">Los informes de los presidentes de las comisiones técnicas incluirán las decisiones y </w:t>
      </w:r>
      <w:r w:rsidR="00E277B1" w:rsidRPr="00340F2E">
        <w:rPr>
          <w:lang w:val="es-ES"/>
        </w:rPr>
        <w:t xml:space="preserve">las </w:t>
      </w:r>
      <w:r w:rsidRPr="00340F2E">
        <w:rPr>
          <w:lang w:val="es-ES"/>
        </w:rPr>
        <w:t xml:space="preserve">recomendaciones clave adoptadas por las comisiones en sus segundas reuniones. De conformidad con la </w:t>
      </w:r>
      <w:hyperlink r:id="rId18" w:anchor="page=83" w:history="1">
        <w:r w:rsidRPr="00340F2E">
          <w:rPr>
            <w:rStyle w:val="Hyperlink"/>
            <w:lang w:val="es-ES"/>
          </w:rPr>
          <w:t>regla 145 6)</w:t>
        </w:r>
      </w:hyperlink>
      <w:r w:rsidRPr="00340F2E">
        <w:rPr>
          <w:lang w:val="es-ES"/>
        </w:rPr>
        <w:t xml:space="preserve"> del Reglamento General, los presidentes de las comisiones técnicas podrán exponer las opiniones de las comisiones sobre los asuntos incluidos en el orden del día. La presidenta de la Junta de Investigación también presentará </w:t>
      </w:r>
      <w:r w:rsidR="00C1214C" w:rsidRPr="00340F2E">
        <w:rPr>
          <w:lang w:val="es-ES"/>
        </w:rPr>
        <w:t>un</w:t>
      </w:r>
      <w:r w:rsidRPr="00340F2E">
        <w:rPr>
          <w:lang w:val="es-ES"/>
        </w:rPr>
        <w:t xml:space="preserve"> informe con recomendaciones al Consejo.</w:t>
      </w:r>
    </w:p>
    <w:p w14:paraId="63040A88" w14:textId="77777777" w:rsidR="00A37CE7" w:rsidRPr="00340F2E" w:rsidRDefault="00A37CE7" w:rsidP="00E277B1">
      <w:pPr>
        <w:pStyle w:val="WMOSubTitle1"/>
        <w:tabs>
          <w:tab w:val="left" w:pos="567"/>
        </w:tabs>
        <w:spacing w:before="360" w:after="240"/>
        <w:rPr>
          <w:b w:val="0"/>
          <w:i w:val="0"/>
          <w:lang w:val="es-ES"/>
        </w:rPr>
      </w:pPr>
      <w:r w:rsidRPr="00340F2E">
        <w:rPr>
          <w:b w:val="0"/>
          <w:i w:val="0"/>
          <w:lang w:val="es-ES"/>
        </w:rPr>
        <w:t>2.5</w:t>
      </w:r>
      <w:r w:rsidRPr="00340F2E">
        <w:rPr>
          <w:b w:val="0"/>
          <w:i w:val="0"/>
          <w:lang w:val="es-ES"/>
        </w:rPr>
        <w:tab/>
        <w:t>Otros informes</w:t>
      </w:r>
    </w:p>
    <w:p w14:paraId="2D14E5CA" w14:textId="64BAA7C5" w:rsidR="00A37CE7" w:rsidRPr="00340F2E" w:rsidRDefault="00A37CE7" w:rsidP="00A37CE7">
      <w:pPr>
        <w:pStyle w:val="ECBodyText"/>
        <w:spacing w:after="120"/>
        <w:rPr>
          <w:szCs w:val="20"/>
          <w:lang w:val="es-ES"/>
        </w:rPr>
      </w:pPr>
      <w:r w:rsidRPr="00340F2E">
        <w:rPr>
          <w:lang w:val="es-ES"/>
        </w:rPr>
        <w:t xml:space="preserve">En el marco de los puntos del orden del día pertinentes, se examinarán los informes y las recomendaciones de interés para el Consejo elaborados por los órganos establecidos por el Congreso </w:t>
      </w:r>
      <w:r w:rsidR="00E277B1" w:rsidRPr="00340F2E">
        <w:rPr>
          <w:lang w:val="es-ES"/>
        </w:rPr>
        <w:t xml:space="preserve">Meteorológico Mundial </w:t>
      </w:r>
      <w:r w:rsidRPr="00340F2E">
        <w:rPr>
          <w:lang w:val="es-ES"/>
        </w:rPr>
        <w:t>y el Consejo</w:t>
      </w:r>
      <w:r w:rsidR="00E277B1" w:rsidRPr="00340F2E">
        <w:rPr>
          <w:lang w:val="es-ES"/>
        </w:rPr>
        <w:t xml:space="preserve"> Ejecutivo</w:t>
      </w:r>
      <w:r w:rsidR="008A74F8">
        <w:rPr>
          <w:lang w:val="es-ES"/>
        </w:rPr>
        <w:t xml:space="preserve"> que se indican a continuación</w:t>
      </w:r>
      <w:r w:rsidRPr="00340F2E">
        <w:rPr>
          <w:lang w:val="es-ES"/>
        </w:rPr>
        <w:t>:</w:t>
      </w:r>
    </w:p>
    <w:p w14:paraId="15C03CD1"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1)</w:t>
      </w:r>
      <w:r w:rsidRPr="00340F2E">
        <w:rPr>
          <w:lang w:val="es-ES"/>
        </w:rPr>
        <w:tab/>
        <w:t>Comité Consultivo en materia de Políticas (PAC);</w:t>
      </w:r>
    </w:p>
    <w:p w14:paraId="0AE9EDE1"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2)</w:t>
      </w:r>
      <w:r w:rsidRPr="00340F2E">
        <w:rPr>
          <w:lang w:val="es-ES"/>
        </w:rPr>
        <w:tab/>
        <w:t>Comité de Coordinación Técnica (TCC);</w:t>
      </w:r>
    </w:p>
    <w:p w14:paraId="4B577CF2" w14:textId="77777777" w:rsidR="00A37CE7" w:rsidRPr="00340F2E" w:rsidRDefault="00A37CE7" w:rsidP="004544A2">
      <w:pPr>
        <w:pStyle w:val="ECBodyText"/>
        <w:tabs>
          <w:tab w:val="clear" w:pos="1080"/>
          <w:tab w:val="left" w:pos="567"/>
          <w:tab w:val="left" w:pos="1560"/>
        </w:tabs>
        <w:spacing w:after="120"/>
        <w:ind w:left="567" w:hanging="567"/>
        <w:rPr>
          <w:lang w:val="es-ES"/>
        </w:rPr>
      </w:pPr>
      <w:r w:rsidRPr="00340F2E">
        <w:rPr>
          <w:lang w:val="es-ES"/>
        </w:rPr>
        <w:t>3)</w:t>
      </w:r>
      <w:r w:rsidRPr="00340F2E">
        <w:rPr>
          <w:lang w:val="es-ES"/>
        </w:rPr>
        <w:tab/>
        <w:t>Comité Consultivo de Finanzas (FINAC);</w:t>
      </w:r>
    </w:p>
    <w:p w14:paraId="76613032" w14:textId="77777777" w:rsidR="004133AD" w:rsidRPr="00340F2E" w:rsidRDefault="004133AD" w:rsidP="004544A2">
      <w:pPr>
        <w:pStyle w:val="ECBodyText"/>
        <w:tabs>
          <w:tab w:val="clear" w:pos="1080"/>
          <w:tab w:val="left" w:pos="567"/>
          <w:tab w:val="left" w:pos="1134"/>
        </w:tabs>
        <w:spacing w:after="120"/>
        <w:rPr>
          <w:lang w:val="es-ES"/>
        </w:rPr>
      </w:pPr>
      <w:r w:rsidRPr="00340F2E">
        <w:rPr>
          <w:lang w:val="es-ES"/>
        </w:rPr>
        <w:t>4)</w:t>
      </w:r>
      <w:r w:rsidRPr="00340F2E">
        <w:rPr>
          <w:lang w:val="es-ES"/>
        </w:rPr>
        <w:tab/>
        <w:t>Grupo Consultivo Científico (SAP);</w:t>
      </w:r>
    </w:p>
    <w:p w14:paraId="0982D7AB" w14:textId="77777777" w:rsidR="00D51836" w:rsidRPr="00340F2E" w:rsidRDefault="00D51836" w:rsidP="004544A2">
      <w:pPr>
        <w:pStyle w:val="ECBodyText"/>
        <w:tabs>
          <w:tab w:val="clear" w:pos="1080"/>
          <w:tab w:val="left" w:pos="567"/>
          <w:tab w:val="left" w:pos="1134"/>
        </w:tabs>
        <w:spacing w:after="120"/>
        <w:rPr>
          <w:lang w:val="es-ES"/>
        </w:rPr>
      </w:pPr>
      <w:r w:rsidRPr="00340F2E">
        <w:rPr>
          <w:lang w:val="es-ES"/>
        </w:rPr>
        <w:t>5)</w:t>
      </w:r>
      <w:r w:rsidRPr="00340F2E">
        <w:rPr>
          <w:lang w:val="es-ES"/>
        </w:rPr>
        <w:tab/>
        <w:t>Grupo de Expertos del Consejo Ejecutivo sobre Desarrollo de Capacidad (EC-CDP);</w:t>
      </w:r>
    </w:p>
    <w:p w14:paraId="7B986501"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6)</w:t>
      </w:r>
      <w:r w:rsidRPr="00340F2E">
        <w:rPr>
          <w:lang w:val="es-ES"/>
        </w:rPr>
        <w:tab/>
        <w:t>Grupo de Coordinación Hidrológica (HCP);</w:t>
      </w:r>
    </w:p>
    <w:p w14:paraId="2067C5CF"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7)</w:t>
      </w:r>
      <w:r w:rsidRPr="00340F2E">
        <w:rPr>
          <w:lang w:val="es-ES"/>
        </w:rPr>
        <w:tab/>
        <w:t>Grupo de Coordinación Climática (CCP);</w:t>
      </w:r>
    </w:p>
    <w:p w14:paraId="481C6626" w14:textId="77777777" w:rsidR="00A37CE7" w:rsidRPr="00340F2E" w:rsidRDefault="00A37CE7" w:rsidP="004544A2">
      <w:pPr>
        <w:pStyle w:val="ECBodyText"/>
        <w:tabs>
          <w:tab w:val="clear" w:pos="1080"/>
          <w:tab w:val="left" w:pos="567"/>
          <w:tab w:val="left" w:pos="1701"/>
        </w:tabs>
        <w:spacing w:after="120"/>
        <w:ind w:left="567" w:hanging="567"/>
        <w:rPr>
          <w:lang w:val="es-ES"/>
        </w:rPr>
      </w:pPr>
      <w:r w:rsidRPr="00340F2E">
        <w:rPr>
          <w:lang w:val="es-ES"/>
        </w:rPr>
        <w:t>8)</w:t>
      </w:r>
      <w:r w:rsidRPr="00340F2E">
        <w:rPr>
          <w:lang w:val="es-ES"/>
        </w:rPr>
        <w:tab/>
        <w:t>Grupo de Expertos del Consejo Ejecutivo sobre Observaciones, Investigaciones y Servicios Polares y de Alta Montaña (EC-PHORS);</w:t>
      </w:r>
    </w:p>
    <w:p w14:paraId="04879261" w14:textId="75316DDE" w:rsidR="00D8695C" w:rsidRPr="00340F2E" w:rsidRDefault="00D8695C" w:rsidP="004544A2">
      <w:pPr>
        <w:pStyle w:val="ECBodyText"/>
        <w:tabs>
          <w:tab w:val="clear" w:pos="1080"/>
          <w:tab w:val="left" w:pos="567"/>
          <w:tab w:val="left" w:pos="1134"/>
        </w:tabs>
        <w:spacing w:after="120"/>
        <w:ind w:left="567" w:hanging="567"/>
        <w:rPr>
          <w:lang w:val="es-ES"/>
        </w:rPr>
      </w:pPr>
      <w:r w:rsidRPr="00340F2E">
        <w:rPr>
          <w:lang w:val="es-ES"/>
        </w:rPr>
        <w:t>9)</w:t>
      </w:r>
      <w:r w:rsidRPr="00340F2E">
        <w:rPr>
          <w:lang w:val="es-ES"/>
        </w:rPr>
        <w:tab/>
        <w:t>Grupo Especial del Consejo Ejecutivo para el Examen Exhaustivo del</w:t>
      </w:r>
      <w:r w:rsidR="00E277B1" w:rsidRPr="00340F2E">
        <w:rPr>
          <w:lang w:val="es-ES"/>
        </w:rPr>
        <w:t xml:space="preserve"> Concepto </w:t>
      </w:r>
      <w:r w:rsidRPr="00340F2E">
        <w:rPr>
          <w:lang w:val="es-ES"/>
        </w:rPr>
        <w:t xml:space="preserve">y </w:t>
      </w:r>
      <w:r w:rsidR="00E277B1" w:rsidRPr="00340F2E">
        <w:rPr>
          <w:lang w:val="es-ES"/>
        </w:rPr>
        <w:t xml:space="preserve">los </w:t>
      </w:r>
      <w:r w:rsidRPr="00340F2E">
        <w:rPr>
          <w:lang w:val="es-ES"/>
        </w:rPr>
        <w:t xml:space="preserve">Enfoques Regionales </w:t>
      </w:r>
      <w:r w:rsidR="00E277B1" w:rsidRPr="00340F2E">
        <w:rPr>
          <w:lang w:val="es-ES"/>
        </w:rPr>
        <w:t xml:space="preserve">de la OMM </w:t>
      </w:r>
      <w:r w:rsidRPr="00340F2E">
        <w:rPr>
          <w:lang w:val="es-ES"/>
        </w:rPr>
        <w:t>(TF-CRR</w:t>
      </w:r>
      <w:r w:rsidR="00661F99" w:rsidRPr="00340F2E">
        <w:rPr>
          <w:lang w:val="es-ES"/>
        </w:rPr>
        <w:t>C</w:t>
      </w:r>
      <w:r w:rsidRPr="00340F2E">
        <w:rPr>
          <w:lang w:val="es-ES"/>
        </w:rPr>
        <w:t>A);</w:t>
      </w:r>
    </w:p>
    <w:p w14:paraId="60074D28"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10)</w:t>
      </w:r>
      <w:r w:rsidRPr="00340F2E">
        <w:rPr>
          <w:lang w:val="es-ES"/>
        </w:rPr>
        <w:tab/>
        <w:t>Grupo Especial del Consejo Ejecutivo para la Evaluación de la Reforma (TF-ER);</w:t>
      </w:r>
    </w:p>
    <w:p w14:paraId="1327E109" w14:textId="77777777" w:rsidR="00A37CE7" w:rsidRPr="00340F2E" w:rsidRDefault="00A37CE7" w:rsidP="004544A2">
      <w:pPr>
        <w:pStyle w:val="ECBodyText"/>
        <w:tabs>
          <w:tab w:val="clear" w:pos="1080"/>
          <w:tab w:val="left" w:pos="567"/>
        </w:tabs>
        <w:spacing w:after="120"/>
        <w:ind w:left="567" w:hanging="567"/>
        <w:rPr>
          <w:lang w:val="es-ES"/>
        </w:rPr>
      </w:pPr>
      <w:r w:rsidRPr="00340F2E">
        <w:rPr>
          <w:lang w:val="es-ES"/>
        </w:rPr>
        <w:lastRenderedPageBreak/>
        <w:t>11)</w:t>
      </w:r>
      <w:r w:rsidRPr="00340F2E">
        <w:rPr>
          <w:lang w:val="es-ES"/>
        </w:rPr>
        <w:tab/>
        <w:t>Grupo Especial del Consejo Ejecutivo Encargado de la Recomendación 7 del Informe JIU/REP/2020/1 (TF-R7).</w:t>
      </w:r>
    </w:p>
    <w:p w14:paraId="7BF0C027" w14:textId="77777777" w:rsidR="00A37CE7" w:rsidRPr="00340F2E" w:rsidRDefault="00A37CE7" w:rsidP="004544A2">
      <w:pPr>
        <w:pStyle w:val="Heading3"/>
        <w:tabs>
          <w:tab w:val="clear" w:pos="1134"/>
          <w:tab w:val="left" w:pos="567"/>
        </w:tabs>
        <w:spacing w:after="240"/>
        <w:rPr>
          <w:lang w:val="es-ES"/>
        </w:rPr>
      </w:pPr>
      <w:r w:rsidRPr="00340F2E">
        <w:rPr>
          <w:lang w:val="es-ES"/>
        </w:rPr>
        <w:t>3.</w:t>
      </w:r>
      <w:r w:rsidRPr="00340F2E">
        <w:rPr>
          <w:lang w:val="es-ES"/>
        </w:rPr>
        <w:tab/>
        <w:t>Aplicación de las decisiones del Congreso: cuestiones técnicas</w:t>
      </w:r>
    </w:p>
    <w:p w14:paraId="5E08869C" w14:textId="77777777" w:rsidR="00A37CE7" w:rsidRPr="00340F2E" w:rsidRDefault="00A37CE7" w:rsidP="00A37CE7">
      <w:pPr>
        <w:pStyle w:val="WMOBodyText"/>
        <w:keepNext/>
        <w:keepLines/>
        <w:rPr>
          <w:lang w:val="es-ES"/>
        </w:rPr>
      </w:pPr>
      <w:r w:rsidRPr="00340F2E">
        <w:rPr>
          <w:lang w:val="es-ES"/>
        </w:rPr>
        <w:t>En el marco de este punto del orden del día, se invitará al Consejo a adoptar decisiones sobre la aplicación de las decisiones del Congreso y del Consejo y las recomendaciones de las asociaciones regionales, las comisiones técnicas y otros órganos con miras a la consecución de las metas a largo plazo 1 a 4 del Plan Estratégico de la OMM, como se indica a continuación.</w:t>
      </w:r>
    </w:p>
    <w:p w14:paraId="082104FD" w14:textId="489F382A" w:rsidR="00A37CE7" w:rsidRPr="00340F2E" w:rsidRDefault="00A37CE7" w:rsidP="004544A2">
      <w:pPr>
        <w:pStyle w:val="WMOSubTitle1"/>
        <w:tabs>
          <w:tab w:val="left" w:pos="567"/>
        </w:tabs>
        <w:spacing w:before="360" w:after="240"/>
        <w:rPr>
          <w:b w:val="0"/>
          <w:i w:val="0"/>
          <w:lang w:val="es-ES"/>
        </w:rPr>
      </w:pPr>
      <w:r w:rsidRPr="00340F2E">
        <w:rPr>
          <w:b w:val="0"/>
          <w:i w:val="0"/>
          <w:lang w:val="es-ES"/>
        </w:rPr>
        <w:t>3.1</w:t>
      </w:r>
      <w:r w:rsidRPr="00340F2E">
        <w:rPr>
          <w:b w:val="0"/>
          <w:i w:val="0"/>
          <w:lang w:val="es-ES"/>
        </w:rPr>
        <w:tab/>
        <w:t xml:space="preserve">Meta a largo plazo 1: </w:t>
      </w:r>
      <w:r w:rsidR="00E27A6D" w:rsidRPr="00340F2E">
        <w:rPr>
          <w:b w:val="0"/>
          <w:i w:val="0"/>
          <w:lang w:val="es-ES"/>
        </w:rPr>
        <w:t>S</w:t>
      </w:r>
      <w:r w:rsidRPr="00340F2E">
        <w:rPr>
          <w:b w:val="0"/>
          <w:i w:val="0"/>
          <w:lang w:val="es-ES"/>
        </w:rPr>
        <w:t>ervicios para atender las necesidades de la sociedad</w:t>
      </w:r>
    </w:p>
    <w:p w14:paraId="75C90A1D" w14:textId="77777777" w:rsidR="00A37CE7" w:rsidRPr="00340F2E" w:rsidRDefault="00061735" w:rsidP="00A37CE7">
      <w:pPr>
        <w:pStyle w:val="WMOBodyText"/>
        <w:rPr>
          <w:lang w:val="es-ES"/>
        </w:rPr>
      </w:pPr>
      <w:r w:rsidRPr="00340F2E">
        <w:rPr>
          <w:lang w:val="es-ES"/>
        </w:rPr>
        <w:t>El Consejo examinará las recomendaciones formuladas por la Comisión de Aplicaciones y Servicios Meteorológicos, Climáticos, Hidrológicos y Medioambientales Conexos (SERCOM), entre otras:</w:t>
      </w:r>
    </w:p>
    <w:p w14:paraId="3C96012F" w14:textId="52036502" w:rsidR="00266304" w:rsidRPr="00340F2E" w:rsidRDefault="00266304" w:rsidP="004544A2">
      <w:pPr>
        <w:pStyle w:val="WMOBodyText"/>
        <w:ind w:left="567" w:hanging="567"/>
        <w:rPr>
          <w:lang w:val="es-ES"/>
        </w:rPr>
      </w:pPr>
      <w:r w:rsidRPr="00340F2E">
        <w:rPr>
          <w:lang w:val="es-ES"/>
        </w:rPr>
        <w:t>a)</w:t>
      </w:r>
      <w:r w:rsidRPr="00340F2E">
        <w:rPr>
          <w:lang w:val="es-ES"/>
        </w:rPr>
        <w:tab/>
        <w:t xml:space="preserve">enmiendas al </w:t>
      </w:r>
      <w:hyperlink r:id="rId19" w:anchor=".Y42sv3bMKUk" w:history="1">
        <w:r w:rsidRPr="00340F2E">
          <w:rPr>
            <w:rStyle w:val="Hyperlink"/>
            <w:i/>
            <w:iCs/>
            <w:lang w:val="es-ES"/>
          </w:rPr>
          <w:t>Reglamento Técnico</w:t>
        </w:r>
      </w:hyperlink>
      <w:r w:rsidR="002733DA" w:rsidRPr="00340F2E">
        <w:rPr>
          <w:i/>
          <w:iCs/>
          <w:lang w:val="es-ES"/>
        </w:rPr>
        <w:t xml:space="preserve"> </w:t>
      </w:r>
      <w:r w:rsidR="002733DA" w:rsidRPr="00340F2E">
        <w:rPr>
          <w:lang w:val="es-ES"/>
        </w:rPr>
        <w:t>(OMM-Nº 49)</w:t>
      </w:r>
      <w:r w:rsidRPr="00340F2E">
        <w:rPr>
          <w:lang w:val="es-ES"/>
        </w:rPr>
        <w:t xml:space="preserve">, Volumen I — Normas meteorológicas de carácter general y prácticas recomendadas (marcos de competencias y paquetes de instrucción básica en el ámbito de los servicios de meteorología marina y de los ciclones tropicales) [Recomendaciones </w:t>
      </w:r>
      <w:hyperlink r:id="rId20" w:history="1">
        <w:r w:rsidR="001A567C" w:rsidRPr="00340F2E">
          <w:rPr>
            <w:rStyle w:val="Hyperlink"/>
            <w:lang w:val="es-ES"/>
          </w:rPr>
          <w:t>5.1(4)/1 (SERCOM-2)</w:t>
        </w:r>
      </w:hyperlink>
      <w:r w:rsidRPr="00340F2E">
        <w:rPr>
          <w:lang w:val="es-ES"/>
        </w:rPr>
        <w:t xml:space="preserve">, </w:t>
      </w:r>
      <w:hyperlink r:id="rId21" w:history="1">
        <w:r w:rsidR="001A567C" w:rsidRPr="00340F2E">
          <w:rPr>
            <w:rStyle w:val="Hyperlink"/>
            <w:lang w:val="es-ES"/>
          </w:rPr>
          <w:t>5.1(4)/2 (SERCOM-2)</w:t>
        </w:r>
      </w:hyperlink>
      <w:r w:rsidRPr="00340F2E">
        <w:rPr>
          <w:lang w:val="es-ES"/>
        </w:rPr>
        <w:t xml:space="preserve"> y </w:t>
      </w:r>
      <w:hyperlink r:id="rId22" w:history="1">
        <w:r w:rsidR="001A567C" w:rsidRPr="00340F2E">
          <w:rPr>
            <w:rStyle w:val="Hyperlink"/>
            <w:lang w:val="es-ES"/>
          </w:rPr>
          <w:t>5.1(5)/1 (SERCOM-2)</w:t>
        </w:r>
      </w:hyperlink>
      <w:r w:rsidR="001A567C" w:rsidRPr="00340F2E">
        <w:rPr>
          <w:lang w:val="es-ES"/>
        </w:rPr>
        <w:t>,</w:t>
      </w:r>
      <w:r w:rsidRPr="00340F2E">
        <w:rPr>
          <w:lang w:val="es-ES"/>
        </w:rPr>
        <w:t xml:space="preserve"> apoyadas por la </w:t>
      </w:r>
      <w:hyperlink r:id="rId23" w:history="1">
        <w:r w:rsidR="001A567C" w:rsidRPr="00340F2E">
          <w:rPr>
            <w:rStyle w:val="Hyperlink"/>
            <w:lang w:val="es-ES"/>
          </w:rPr>
          <w:t>Decisión 6.8(6) (INFCOM-2)</w:t>
        </w:r>
      </w:hyperlink>
      <w:r w:rsidRPr="00340F2E">
        <w:rPr>
          <w:lang w:val="es-ES"/>
        </w:rPr>
        <w:t>];</w:t>
      </w:r>
    </w:p>
    <w:p w14:paraId="61B82B48" w14:textId="0F638070" w:rsidR="0091441E" w:rsidRPr="00340F2E" w:rsidRDefault="0091441E" w:rsidP="004544A2">
      <w:pPr>
        <w:pStyle w:val="WMOBodyText"/>
        <w:ind w:left="567" w:hanging="567"/>
        <w:rPr>
          <w:lang w:val="es-ES"/>
        </w:rPr>
      </w:pPr>
      <w:r w:rsidRPr="00340F2E">
        <w:rPr>
          <w:lang w:val="es-ES"/>
        </w:rPr>
        <w:t>b)</w:t>
      </w:r>
      <w:r w:rsidRPr="00340F2E">
        <w:rPr>
          <w:lang w:val="es-ES"/>
        </w:rPr>
        <w:tab/>
        <w:t xml:space="preserve">enmiendas a los manuales (anexos al </w:t>
      </w:r>
      <w:r w:rsidRPr="00340F2E">
        <w:rPr>
          <w:i/>
          <w:iCs/>
          <w:lang w:val="es-ES"/>
        </w:rPr>
        <w:t>Reglamento Técnico</w:t>
      </w:r>
      <w:r w:rsidRPr="00340F2E">
        <w:rPr>
          <w:lang w:val="es-ES"/>
        </w:rPr>
        <w:t xml:space="preserve">), </w:t>
      </w:r>
      <w:r w:rsidR="00A628C4" w:rsidRPr="00340F2E">
        <w:rPr>
          <w:lang w:val="es-ES"/>
        </w:rPr>
        <w:t xml:space="preserve">las </w:t>
      </w:r>
      <w:r w:rsidRPr="00340F2E">
        <w:rPr>
          <w:lang w:val="es-ES"/>
        </w:rPr>
        <w:t>guías</w:t>
      </w:r>
      <w:r w:rsidR="001A567C" w:rsidRPr="00340F2E">
        <w:rPr>
          <w:lang w:val="es-ES"/>
        </w:rPr>
        <w:t xml:space="preserve"> y</w:t>
      </w:r>
      <w:r w:rsidRPr="00340F2E">
        <w:rPr>
          <w:lang w:val="es-ES"/>
        </w:rPr>
        <w:t xml:space="preserve"> otros materiales no reglamentarios, </w:t>
      </w:r>
      <w:r w:rsidR="001A567C" w:rsidRPr="00340F2E">
        <w:rPr>
          <w:lang w:val="es-ES"/>
        </w:rPr>
        <w:t xml:space="preserve">y </w:t>
      </w:r>
      <w:r w:rsidRPr="00340F2E">
        <w:rPr>
          <w:lang w:val="es-ES"/>
        </w:rPr>
        <w:t>nuevas prácticas y procedimientos (servicios para la agricultura, la aviación, el clima</w:t>
      </w:r>
      <w:r w:rsidR="001A567C" w:rsidRPr="00340F2E">
        <w:rPr>
          <w:lang w:val="es-ES"/>
        </w:rPr>
        <w:t xml:space="preserve"> y</w:t>
      </w:r>
      <w:r w:rsidRPr="00340F2E">
        <w:rPr>
          <w:lang w:val="es-ES"/>
        </w:rPr>
        <w:t xml:space="preserve"> los ciclones tropicales) [Recomendaciones </w:t>
      </w:r>
      <w:hyperlink r:id="rId24" w:history="1">
        <w:r w:rsidR="001A567C" w:rsidRPr="00340F2E">
          <w:rPr>
            <w:rStyle w:val="Hyperlink"/>
            <w:lang w:val="es-ES"/>
          </w:rPr>
          <w:t>5.1(7)/1 (SERCOM-2)</w:t>
        </w:r>
      </w:hyperlink>
      <w:r w:rsidRPr="00340F2E">
        <w:rPr>
          <w:lang w:val="es-ES"/>
        </w:rPr>
        <w:t xml:space="preserve">, </w:t>
      </w:r>
      <w:hyperlink r:id="rId25" w:history="1">
        <w:r w:rsidR="001A567C" w:rsidRPr="00340F2E">
          <w:rPr>
            <w:rStyle w:val="Hyperlink"/>
            <w:lang w:val="es-ES"/>
          </w:rPr>
          <w:t>5.1(7)/2 (SERCOM-2)</w:t>
        </w:r>
      </w:hyperlink>
      <w:r w:rsidRPr="00340F2E">
        <w:rPr>
          <w:lang w:val="es-ES"/>
        </w:rPr>
        <w:t xml:space="preserve">, </w:t>
      </w:r>
      <w:hyperlink r:id="rId26" w:history="1">
        <w:r w:rsidR="001A567C" w:rsidRPr="00340F2E">
          <w:rPr>
            <w:rStyle w:val="Hyperlink"/>
            <w:lang w:val="es-ES"/>
          </w:rPr>
          <w:t>5.3/1 (SERCOM-2)</w:t>
        </w:r>
      </w:hyperlink>
      <w:r w:rsidRPr="00340F2E">
        <w:rPr>
          <w:lang w:val="es-ES"/>
        </w:rPr>
        <w:t xml:space="preserve">, </w:t>
      </w:r>
      <w:hyperlink r:id="rId27" w:history="1">
        <w:r w:rsidR="001A567C" w:rsidRPr="00340F2E">
          <w:rPr>
            <w:rStyle w:val="Hyperlink"/>
            <w:lang w:val="es-ES"/>
          </w:rPr>
          <w:t>5.4/1 (SERCOM-2)</w:t>
        </w:r>
      </w:hyperlink>
      <w:r w:rsidRPr="00340F2E">
        <w:rPr>
          <w:lang w:val="es-ES"/>
        </w:rPr>
        <w:t xml:space="preserve">, </w:t>
      </w:r>
      <w:hyperlink r:id="rId28" w:history="1">
        <w:r w:rsidR="001A567C" w:rsidRPr="00340F2E">
          <w:rPr>
            <w:rStyle w:val="Hyperlink"/>
            <w:lang w:val="es-ES"/>
          </w:rPr>
          <w:t>5.4/2 (SERCOM-2)</w:t>
        </w:r>
      </w:hyperlink>
      <w:r w:rsidRPr="00340F2E">
        <w:rPr>
          <w:lang w:val="es-ES"/>
        </w:rPr>
        <w:t xml:space="preserve">, </w:t>
      </w:r>
      <w:hyperlink r:id="rId29" w:history="1">
        <w:r w:rsidR="001A567C" w:rsidRPr="00340F2E">
          <w:rPr>
            <w:rStyle w:val="Hyperlink"/>
            <w:lang w:val="es-ES"/>
          </w:rPr>
          <w:t>5.5(1)/1 (SERCOM-2)</w:t>
        </w:r>
      </w:hyperlink>
      <w:r w:rsidRPr="00340F2E">
        <w:rPr>
          <w:lang w:val="es-ES"/>
        </w:rPr>
        <w:t xml:space="preserve">, </w:t>
      </w:r>
      <w:hyperlink r:id="rId30" w:history="1">
        <w:r w:rsidR="001A567C" w:rsidRPr="00340F2E">
          <w:rPr>
            <w:rStyle w:val="Hyperlink"/>
            <w:lang w:val="es-ES"/>
          </w:rPr>
          <w:t>5.5(4)/1 (SERCOM-2)</w:t>
        </w:r>
      </w:hyperlink>
      <w:r w:rsidR="00051A97" w:rsidRPr="00340F2E">
        <w:rPr>
          <w:rStyle w:val="Hyperlink"/>
          <w:lang w:val="es-ES"/>
        </w:rPr>
        <w:t xml:space="preserve"> </w:t>
      </w:r>
      <w:r w:rsidR="00051A97" w:rsidRPr="00340F2E">
        <w:rPr>
          <w:lang w:val="es-ES"/>
        </w:rPr>
        <w:t>y</w:t>
      </w:r>
      <w:r w:rsidRPr="00340F2E">
        <w:rPr>
          <w:lang w:val="es-ES"/>
        </w:rPr>
        <w:t xml:space="preserve"> </w:t>
      </w:r>
      <w:hyperlink r:id="rId31" w:history="1">
        <w:r w:rsidR="001A567C" w:rsidRPr="00340F2E">
          <w:rPr>
            <w:rStyle w:val="Hyperlink"/>
            <w:lang w:val="es-ES"/>
          </w:rPr>
          <w:t>5.6(7)/1 (SERCOM-2)</w:t>
        </w:r>
      </w:hyperlink>
      <w:r w:rsidRPr="00340F2E">
        <w:rPr>
          <w:lang w:val="es-ES"/>
        </w:rPr>
        <w:t>];</w:t>
      </w:r>
    </w:p>
    <w:p w14:paraId="716166BC" w14:textId="0E6DED2D" w:rsidR="00056152" w:rsidRPr="00340F2E" w:rsidRDefault="00056152" w:rsidP="004544A2">
      <w:pPr>
        <w:pStyle w:val="WMOBodyText"/>
        <w:ind w:left="567" w:hanging="567"/>
        <w:rPr>
          <w:lang w:val="es-ES"/>
        </w:rPr>
      </w:pPr>
      <w:r w:rsidRPr="00340F2E">
        <w:rPr>
          <w:lang w:val="es-ES"/>
        </w:rPr>
        <w:t>c)</w:t>
      </w:r>
      <w:r w:rsidRPr="00340F2E">
        <w:rPr>
          <w:lang w:val="es-ES"/>
        </w:rPr>
        <w:tab/>
        <w:t>estrategias, planes de aplicación</w:t>
      </w:r>
      <w:r w:rsidR="00D644CA" w:rsidRPr="00340F2E">
        <w:rPr>
          <w:lang w:val="es-ES"/>
        </w:rPr>
        <w:t xml:space="preserve"> o ejecución</w:t>
      </w:r>
      <w:r w:rsidRPr="00340F2E">
        <w:rPr>
          <w:lang w:val="es-ES"/>
        </w:rPr>
        <w:t xml:space="preserve"> </w:t>
      </w:r>
      <w:r w:rsidR="00781356" w:rsidRPr="00340F2E">
        <w:rPr>
          <w:lang w:val="es-ES"/>
        </w:rPr>
        <w:t xml:space="preserve">y </w:t>
      </w:r>
      <w:r w:rsidRPr="00340F2E">
        <w:rPr>
          <w:lang w:val="es-ES"/>
        </w:rPr>
        <w:t xml:space="preserve">mecanismos y procesos conexos (catalogación de fenómenos peligrosos, Sistema Mundial de Alerta de Peligros Múltiples, Sistema de Alerta Temprana de Peligros Múltiples, Mecanismo de Coordinación de la OMM, servicios de salud integrados) [Recomendaciones </w:t>
      </w:r>
      <w:hyperlink r:id="rId32" w:history="1">
        <w:r w:rsidR="001A567C" w:rsidRPr="00340F2E">
          <w:rPr>
            <w:rStyle w:val="Hyperlink"/>
            <w:lang w:val="es-ES"/>
          </w:rPr>
          <w:t>5.6(3)/1 (SERCOM-2)</w:t>
        </w:r>
      </w:hyperlink>
      <w:r w:rsidRPr="00340F2E">
        <w:rPr>
          <w:lang w:val="es-ES"/>
        </w:rPr>
        <w:t xml:space="preserve">, </w:t>
      </w:r>
      <w:hyperlink r:id="rId33" w:history="1">
        <w:r w:rsidR="001A567C" w:rsidRPr="00340F2E">
          <w:rPr>
            <w:rStyle w:val="Hyperlink"/>
            <w:lang w:val="es-ES"/>
          </w:rPr>
          <w:t>5.6(4)/1 (SERCOM-2)</w:t>
        </w:r>
      </w:hyperlink>
      <w:r w:rsidRPr="00340F2E">
        <w:rPr>
          <w:lang w:val="es-ES"/>
        </w:rPr>
        <w:t xml:space="preserve">, </w:t>
      </w:r>
      <w:hyperlink r:id="rId34" w:history="1">
        <w:r w:rsidR="001A567C" w:rsidRPr="00340F2E">
          <w:rPr>
            <w:rStyle w:val="Hyperlink"/>
            <w:lang w:val="es-ES"/>
          </w:rPr>
          <w:t>5.6(5)/1 (SERCOM-2)</w:t>
        </w:r>
      </w:hyperlink>
      <w:r w:rsidRPr="00340F2E">
        <w:rPr>
          <w:lang w:val="es-ES"/>
        </w:rPr>
        <w:t xml:space="preserve">, </w:t>
      </w:r>
      <w:hyperlink r:id="rId35" w:history="1">
        <w:r w:rsidR="001A567C" w:rsidRPr="00340F2E">
          <w:rPr>
            <w:rStyle w:val="Hyperlink"/>
            <w:lang w:val="es-ES"/>
          </w:rPr>
          <w:t>5.6(6)/1 (SERCOM-2)</w:t>
        </w:r>
      </w:hyperlink>
      <w:r w:rsidR="00051A97" w:rsidRPr="00340F2E">
        <w:rPr>
          <w:lang w:val="es-ES"/>
        </w:rPr>
        <w:t xml:space="preserve"> y</w:t>
      </w:r>
      <w:r w:rsidRPr="00340F2E">
        <w:rPr>
          <w:lang w:val="es-ES"/>
        </w:rPr>
        <w:t xml:space="preserve"> </w:t>
      </w:r>
      <w:hyperlink r:id="rId36" w:history="1">
        <w:r w:rsidR="001A567C" w:rsidRPr="00340F2E">
          <w:rPr>
            <w:rStyle w:val="Hyperlink"/>
            <w:lang w:val="es-ES"/>
          </w:rPr>
          <w:t>5.10(3)/1 (SERCOM-2)</w:t>
        </w:r>
      </w:hyperlink>
      <w:r w:rsidRPr="00340F2E">
        <w:rPr>
          <w:lang w:val="es-ES"/>
        </w:rPr>
        <w:t>;</w:t>
      </w:r>
    </w:p>
    <w:p w14:paraId="40AF249F" w14:textId="1864C209" w:rsidR="00EC49CD" w:rsidRPr="00340F2E" w:rsidRDefault="00EC49CD" w:rsidP="004544A2">
      <w:pPr>
        <w:pStyle w:val="WMOBodyText"/>
        <w:ind w:left="567" w:hanging="567"/>
        <w:rPr>
          <w:lang w:val="es-ES"/>
        </w:rPr>
      </w:pPr>
      <w:r w:rsidRPr="00340F2E">
        <w:rPr>
          <w:lang w:val="es-ES"/>
        </w:rPr>
        <w:t>e)</w:t>
      </w:r>
      <w:r w:rsidRPr="00340F2E">
        <w:rPr>
          <w:lang w:val="es-ES"/>
        </w:rPr>
        <w:tab/>
        <w:t>estudio de posibles modelos de cálculo de los costos (servicios meteorológicos marinos) [</w:t>
      </w:r>
      <w:hyperlink r:id="rId37" w:history="1">
        <w:r w:rsidR="001A567C" w:rsidRPr="00340F2E">
          <w:rPr>
            <w:rStyle w:val="Hyperlink"/>
            <w:lang w:val="es-ES"/>
          </w:rPr>
          <w:t>Recomendación 5.8(2)/1 (SERCOM-2)</w:t>
        </w:r>
      </w:hyperlink>
      <w:r w:rsidRPr="00340F2E">
        <w:rPr>
          <w:lang w:val="es-ES"/>
        </w:rPr>
        <w:t>, PAC];</w:t>
      </w:r>
    </w:p>
    <w:p w14:paraId="1A1CB803" w14:textId="77777777" w:rsidR="00427377" w:rsidRPr="00340F2E" w:rsidRDefault="00427377" w:rsidP="004544A2">
      <w:pPr>
        <w:pStyle w:val="WMOBodyText"/>
        <w:ind w:left="567" w:hanging="567"/>
        <w:rPr>
          <w:lang w:val="es-ES"/>
        </w:rPr>
      </w:pPr>
      <w:r w:rsidRPr="00340F2E">
        <w:rPr>
          <w:lang w:val="es-ES"/>
        </w:rPr>
        <w:t>f)</w:t>
      </w:r>
      <w:r w:rsidRPr="00340F2E">
        <w:rPr>
          <w:lang w:val="es-ES"/>
        </w:rPr>
        <w:tab/>
        <w:t>recomendaciones del EC-PHORS sobre las prioridades para las regiones polares y de alta montaña [PAC].</w:t>
      </w:r>
    </w:p>
    <w:p w14:paraId="5ACC132B" w14:textId="5461B5F2" w:rsidR="00A37CE7" w:rsidRPr="00340F2E" w:rsidRDefault="00A37CE7" w:rsidP="001A567C">
      <w:pPr>
        <w:pStyle w:val="WMOSubTitle1"/>
        <w:tabs>
          <w:tab w:val="left" w:pos="567"/>
        </w:tabs>
        <w:spacing w:before="360" w:after="240"/>
        <w:rPr>
          <w:b w:val="0"/>
          <w:i w:val="0"/>
          <w:lang w:val="es-ES"/>
        </w:rPr>
      </w:pPr>
      <w:r w:rsidRPr="00340F2E">
        <w:rPr>
          <w:b w:val="0"/>
          <w:i w:val="0"/>
          <w:lang w:val="es-ES"/>
        </w:rPr>
        <w:t>3.2</w:t>
      </w:r>
      <w:r w:rsidRPr="00340F2E">
        <w:rPr>
          <w:b w:val="0"/>
          <w:i w:val="0"/>
          <w:lang w:val="es-ES"/>
        </w:rPr>
        <w:tab/>
        <w:t xml:space="preserve">Meta a largo plazo 2: </w:t>
      </w:r>
      <w:r w:rsidR="00750F50" w:rsidRPr="00340F2E">
        <w:rPr>
          <w:b w:val="0"/>
          <w:i w:val="0"/>
          <w:lang w:val="es-ES"/>
        </w:rPr>
        <w:t>O</w:t>
      </w:r>
      <w:r w:rsidRPr="00340F2E">
        <w:rPr>
          <w:b w:val="0"/>
          <w:i w:val="0"/>
          <w:lang w:val="es-ES"/>
        </w:rPr>
        <w:t>bservaciones y predicciones del sistema Tierra</w:t>
      </w:r>
    </w:p>
    <w:p w14:paraId="62084EC8" w14:textId="77777777" w:rsidR="00A37CE7" w:rsidRPr="00340F2E" w:rsidRDefault="00A37CE7" w:rsidP="00A37CE7">
      <w:pPr>
        <w:pStyle w:val="WMOBodyText"/>
        <w:rPr>
          <w:lang w:val="es-ES"/>
        </w:rPr>
      </w:pPr>
      <w:r w:rsidRPr="00340F2E">
        <w:rPr>
          <w:lang w:val="es-ES"/>
        </w:rPr>
        <w:t>El Consejo examinará las recomendaciones formuladas por la Comisión de Observaciones, Infraestructura y Sistemas de Información (INFCOM), entre otras:</w:t>
      </w:r>
    </w:p>
    <w:p w14:paraId="73C339A7" w14:textId="457DCB3E" w:rsidR="00905479" w:rsidRPr="00340F2E" w:rsidRDefault="009804AC" w:rsidP="00051A97">
      <w:pPr>
        <w:pStyle w:val="WMOBodyText"/>
        <w:ind w:left="567" w:right="-142" w:hanging="567"/>
        <w:rPr>
          <w:lang w:val="es-ES"/>
        </w:rPr>
      </w:pPr>
      <w:r w:rsidRPr="00340F2E">
        <w:rPr>
          <w:lang w:val="es-ES"/>
        </w:rPr>
        <w:t>a)</w:t>
      </w:r>
      <w:r w:rsidRPr="00340F2E">
        <w:rPr>
          <w:lang w:val="es-ES"/>
        </w:rPr>
        <w:tab/>
        <w:t xml:space="preserve">enmiendas a los manuales y </w:t>
      </w:r>
      <w:r w:rsidR="00273293" w:rsidRPr="00340F2E">
        <w:rPr>
          <w:lang w:val="es-ES"/>
        </w:rPr>
        <w:t xml:space="preserve">las </w:t>
      </w:r>
      <w:r w:rsidRPr="00340F2E">
        <w:rPr>
          <w:lang w:val="es-ES"/>
        </w:rPr>
        <w:t>guías (</w:t>
      </w:r>
      <w:r w:rsidRPr="00340F2E">
        <w:rPr>
          <w:i/>
          <w:iCs/>
          <w:lang w:val="es-ES"/>
        </w:rPr>
        <w:t xml:space="preserve">Manual de claves </w:t>
      </w:r>
      <w:r w:rsidRPr="00340F2E">
        <w:rPr>
          <w:lang w:val="es-ES"/>
        </w:rPr>
        <w:t xml:space="preserve">(OMM-Nº 306), </w:t>
      </w:r>
      <w:r w:rsidRPr="00340F2E">
        <w:rPr>
          <w:i/>
          <w:iCs/>
          <w:lang w:val="es-ES"/>
        </w:rPr>
        <w:t xml:space="preserve">Manual del Sistema Mundial de Proceso de Datos y de Predicción </w:t>
      </w:r>
      <w:r w:rsidRPr="00340F2E">
        <w:rPr>
          <w:lang w:val="es-ES"/>
        </w:rPr>
        <w:t xml:space="preserve">(OMM-Nº 485), </w:t>
      </w:r>
      <w:r w:rsidRPr="00340F2E">
        <w:rPr>
          <w:i/>
          <w:iCs/>
          <w:lang w:val="es-ES"/>
        </w:rPr>
        <w:t xml:space="preserve">Manual del Sistema de Información de la OMM </w:t>
      </w:r>
      <w:r w:rsidRPr="00340F2E">
        <w:rPr>
          <w:lang w:val="es-ES"/>
        </w:rPr>
        <w:t xml:space="preserve">(OMM-Nº 1060), </w:t>
      </w:r>
      <w:r w:rsidRPr="00340F2E">
        <w:rPr>
          <w:i/>
          <w:iCs/>
          <w:lang w:val="es-ES"/>
        </w:rPr>
        <w:t xml:space="preserve">Manual del Sistema Mundial Integrado de Sistemas de Observación de la OMM </w:t>
      </w:r>
      <w:r w:rsidRPr="00340F2E">
        <w:rPr>
          <w:lang w:val="es-ES"/>
        </w:rPr>
        <w:t xml:space="preserve">(OMM-Nº 1160), </w:t>
      </w:r>
      <w:r w:rsidRPr="00340F2E">
        <w:rPr>
          <w:i/>
          <w:iCs/>
          <w:lang w:val="es-ES"/>
        </w:rPr>
        <w:t>Manual del Marco Mundial de Gestión de Datos Climáticos de Alta Calidad</w:t>
      </w:r>
      <w:r w:rsidRPr="00340F2E">
        <w:rPr>
          <w:lang w:val="es-ES"/>
        </w:rPr>
        <w:t xml:space="preserve"> (OMM-Nº 1238); </w:t>
      </w:r>
      <w:r w:rsidRPr="00340F2E">
        <w:rPr>
          <w:i/>
          <w:iCs/>
          <w:lang w:val="es-ES"/>
        </w:rPr>
        <w:t xml:space="preserve">Guía de instrumentos y métodos de observación </w:t>
      </w:r>
      <w:r w:rsidRPr="00340F2E">
        <w:rPr>
          <w:lang w:val="es-ES"/>
        </w:rPr>
        <w:t xml:space="preserve">(OMM-Nº 8), </w:t>
      </w:r>
      <w:r w:rsidRPr="00340F2E">
        <w:rPr>
          <w:i/>
          <w:iCs/>
          <w:lang w:val="es-ES"/>
        </w:rPr>
        <w:t xml:space="preserve">Guía del Sistema Mundial de Proceso de Datos </w:t>
      </w:r>
      <w:r w:rsidRPr="00340F2E">
        <w:rPr>
          <w:lang w:val="es-ES"/>
        </w:rPr>
        <w:t xml:space="preserve">(OMM-Nº 305), </w:t>
      </w:r>
      <w:r w:rsidRPr="00340F2E">
        <w:rPr>
          <w:i/>
          <w:iCs/>
          <w:lang w:val="es-ES"/>
        </w:rPr>
        <w:t xml:space="preserve">Guía </w:t>
      </w:r>
      <w:r w:rsidR="00A94307" w:rsidRPr="00340F2E">
        <w:rPr>
          <w:i/>
          <w:iCs/>
          <w:lang w:val="es-ES"/>
        </w:rPr>
        <w:t>d</w:t>
      </w:r>
      <w:r w:rsidRPr="00340F2E">
        <w:rPr>
          <w:i/>
          <w:iCs/>
          <w:lang w:val="es-ES"/>
        </w:rPr>
        <w:t xml:space="preserve">el Sistema de Información de la OMM </w:t>
      </w:r>
      <w:r w:rsidRPr="00340F2E">
        <w:rPr>
          <w:lang w:val="es-ES"/>
        </w:rPr>
        <w:t xml:space="preserve">(OMM-Nº 1061), </w:t>
      </w:r>
      <w:r w:rsidRPr="00340F2E">
        <w:rPr>
          <w:i/>
          <w:iCs/>
          <w:lang w:val="es-ES"/>
        </w:rPr>
        <w:t xml:space="preserve">Guía del Sistema Mundial Integrado de Sistemas de Observación de la OMM </w:t>
      </w:r>
      <w:r w:rsidRPr="00340F2E">
        <w:rPr>
          <w:lang w:val="es-ES"/>
        </w:rPr>
        <w:t>(OMM-Nº 1165)</w:t>
      </w:r>
      <w:r w:rsidRPr="00340F2E">
        <w:rPr>
          <w:b/>
          <w:bCs/>
          <w:lang w:val="es-ES"/>
        </w:rPr>
        <w:t xml:space="preserve"> </w:t>
      </w:r>
      <w:r w:rsidRPr="00340F2E">
        <w:rPr>
          <w:lang w:val="es-ES"/>
        </w:rPr>
        <w:t xml:space="preserve">[Recomendaciones </w:t>
      </w:r>
      <w:hyperlink r:id="rId38" w:history="1">
        <w:r w:rsidR="001A567C" w:rsidRPr="00340F2E">
          <w:rPr>
            <w:rStyle w:val="Hyperlink"/>
            <w:lang w:val="es-ES"/>
          </w:rPr>
          <w:t>6.1(3)/1 (INFCOM-2)</w:t>
        </w:r>
      </w:hyperlink>
      <w:r w:rsidRPr="00340F2E">
        <w:rPr>
          <w:lang w:val="es-ES"/>
        </w:rPr>
        <w:t xml:space="preserve">, </w:t>
      </w:r>
      <w:hyperlink r:id="rId39" w:history="1">
        <w:r w:rsidR="001A567C" w:rsidRPr="00340F2E">
          <w:rPr>
            <w:rStyle w:val="Hyperlink"/>
            <w:lang w:val="es-ES"/>
          </w:rPr>
          <w:t>6.1(4)/1 (INFCOM-2)</w:t>
        </w:r>
      </w:hyperlink>
      <w:r w:rsidRPr="00340F2E">
        <w:rPr>
          <w:lang w:val="es-ES"/>
        </w:rPr>
        <w:t xml:space="preserve">, </w:t>
      </w:r>
      <w:hyperlink r:id="rId40" w:history="1">
        <w:r w:rsidR="001A567C" w:rsidRPr="00340F2E">
          <w:rPr>
            <w:rStyle w:val="Hyperlink"/>
            <w:lang w:val="es-ES"/>
          </w:rPr>
          <w:t>6.1(5)/1 (INFCOM-2)</w:t>
        </w:r>
      </w:hyperlink>
      <w:r w:rsidRPr="00340F2E">
        <w:rPr>
          <w:lang w:val="es-ES"/>
        </w:rPr>
        <w:t xml:space="preserve">, </w:t>
      </w:r>
      <w:hyperlink r:id="rId41" w:history="1">
        <w:r w:rsidR="001A567C" w:rsidRPr="00340F2E">
          <w:rPr>
            <w:rStyle w:val="Hyperlink"/>
            <w:lang w:val="es-ES"/>
          </w:rPr>
          <w:t>6.2(2)/1 (INFCOM-2)</w:t>
        </w:r>
      </w:hyperlink>
      <w:r w:rsidRPr="00340F2E">
        <w:rPr>
          <w:lang w:val="es-ES"/>
        </w:rPr>
        <w:t xml:space="preserve">, </w:t>
      </w:r>
      <w:hyperlink r:id="rId42" w:history="1">
        <w:r w:rsidR="001A567C" w:rsidRPr="00340F2E">
          <w:rPr>
            <w:rStyle w:val="Hyperlink"/>
            <w:lang w:val="es-ES"/>
          </w:rPr>
          <w:t>6.3(2)/1 (INFCOM-2)</w:t>
        </w:r>
      </w:hyperlink>
      <w:r w:rsidRPr="00340F2E">
        <w:rPr>
          <w:lang w:val="es-ES"/>
        </w:rPr>
        <w:t xml:space="preserve">, </w:t>
      </w:r>
      <w:hyperlink r:id="rId43" w:history="1">
        <w:r w:rsidR="001A567C" w:rsidRPr="00340F2E">
          <w:rPr>
            <w:rStyle w:val="Hyperlink"/>
            <w:lang w:val="es-ES"/>
          </w:rPr>
          <w:t>6.3(3)/1 (INFCOM-2)</w:t>
        </w:r>
      </w:hyperlink>
      <w:r w:rsidRPr="00340F2E">
        <w:rPr>
          <w:lang w:val="es-ES"/>
        </w:rPr>
        <w:t xml:space="preserve">, </w:t>
      </w:r>
      <w:hyperlink r:id="rId44" w:history="1">
        <w:r w:rsidR="00A12982" w:rsidRPr="00340F2E">
          <w:rPr>
            <w:rStyle w:val="Hyperlink"/>
            <w:lang w:val="es-ES"/>
          </w:rPr>
          <w:t>6.4(2)/2 (INFCOM-2)</w:t>
        </w:r>
      </w:hyperlink>
      <w:r w:rsidR="00A12982" w:rsidRPr="00340F2E">
        <w:rPr>
          <w:rStyle w:val="Hyperlink"/>
          <w:lang w:val="es-ES"/>
        </w:rPr>
        <w:t xml:space="preserve">, </w:t>
      </w:r>
      <w:hyperlink r:id="rId45" w:history="1">
        <w:r w:rsidR="001A567C" w:rsidRPr="00340F2E">
          <w:rPr>
            <w:rStyle w:val="Hyperlink"/>
            <w:lang w:val="es-ES"/>
          </w:rPr>
          <w:t>6.4(2)/3 (INFCOM-2)</w:t>
        </w:r>
      </w:hyperlink>
      <w:r w:rsidRPr="00340F2E">
        <w:rPr>
          <w:lang w:val="es-ES"/>
        </w:rPr>
        <w:t xml:space="preserve">, </w:t>
      </w:r>
      <w:hyperlink r:id="rId46" w:history="1">
        <w:r w:rsidR="001A567C" w:rsidRPr="00340F2E">
          <w:rPr>
            <w:rStyle w:val="Hyperlink"/>
            <w:lang w:val="es-ES"/>
          </w:rPr>
          <w:t>6.4(2)/4 (INFCOM-2)</w:t>
        </w:r>
      </w:hyperlink>
      <w:r w:rsidRPr="00340F2E">
        <w:rPr>
          <w:lang w:val="es-ES"/>
        </w:rPr>
        <w:t xml:space="preserve">, </w:t>
      </w:r>
      <w:hyperlink r:id="rId47" w:history="1">
        <w:r w:rsidR="001A567C" w:rsidRPr="00340F2E">
          <w:rPr>
            <w:rStyle w:val="Hyperlink"/>
            <w:lang w:val="es-ES"/>
          </w:rPr>
          <w:t>6.4(3)/1 (INFCOM-2)</w:t>
        </w:r>
      </w:hyperlink>
      <w:r w:rsidR="00051A97" w:rsidRPr="00340F2E">
        <w:rPr>
          <w:lang w:val="es-ES"/>
        </w:rPr>
        <w:t xml:space="preserve"> y</w:t>
      </w:r>
      <w:r w:rsidRPr="00340F2E">
        <w:rPr>
          <w:lang w:val="es-ES"/>
        </w:rPr>
        <w:t xml:space="preserve"> </w:t>
      </w:r>
      <w:hyperlink r:id="rId48" w:history="1">
        <w:r w:rsidR="001A567C" w:rsidRPr="00340F2E">
          <w:rPr>
            <w:rStyle w:val="Hyperlink"/>
            <w:lang w:val="es-ES"/>
          </w:rPr>
          <w:t>6.4(3)/2 (INFCOM-2)</w:t>
        </w:r>
      </w:hyperlink>
      <w:r w:rsidRPr="00340F2E">
        <w:rPr>
          <w:lang w:val="es-ES"/>
        </w:rPr>
        <w:t xml:space="preserve">, y </w:t>
      </w:r>
      <w:hyperlink r:id="rId49" w:history="1">
        <w:r w:rsidRPr="00340F2E">
          <w:rPr>
            <w:rStyle w:val="Hyperlink"/>
            <w:lang w:val="es-ES"/>
          </w:rPr>
          <w:t>Resolución 5.1(1)/1 (SERCOM-2)</w:t>
        </w:r>
      </w:hyperlink>
      <w:r w:rsidRPr="00340F2E">
        <w:rPr>
          <w:lang w:val="es-ES"/>
        </w:rPr>
        <w:t>].</w:t>
      </w:r>
    </w:p>
    <w:p w14:paraId="2387A432" w14:textId="67E3A7B7" w:rsidR="003E79C2" w:rsidRPr="00340F2E" w:rsidRDefault="003E79C2" w:rsidP="00A12982">
      <w:pPr>
        <w:pStyle w:val="WMOBodyText"/>
        <w:ind w:left="567" w:hanging="567"/>
        <w:rPr>
          <w:lang w:val="es-ES"/>
        </w:rPr>
      </w:pPr>
      <w:r w:rsidRPr="00340F2E">
        <w:rPr>
          <w:lang w:val="es-ES"/>
        </w:rPr>
        <w:t>b)</w:t>
      </w:r>
      <w:r w:rsidRPr="00340F2E">
        <w:rPr>
          <w:lang w:val="es-ES"/>
        </w:rPr>
        <w:tab/>
        <w:t>otros materiales no reglamentarios (</w:t>
      </w:r>
      <w:r w:rsidR="0080658B" w:rsidRPr="00340F2E">
        <w:rPr>
          <w:lang w:val="es-ES"/>
        </w:rPr>
        <w:t>g</w:t>
      </w:r>
      <w:r w:rsidRPr="00340F2E">
        <w:rPr>
          <w:lang w:val="es-ES"/>
        </w:rPr>
        <w:t xml:space="preserve">uía de mejores prácticas sobre radares meteorológicos operativos, referencias radiométricas) [Recomendaciones </w:t>
      </w:r>
      <w:hyperlink r:id="rId50" w:history="1">
        <w:r w:rsidR="00A12982" w:rsidRPr="00340F2E">
          <w:rPr>
            <w:rStyle w:val="Hyperlink"/>
            <w:lang w:val="es-ES"/>
          </w:rPr>
          <w:t>6.2(4)/1 (INFCOM-2)</w:t>
        </w:r>
      </w:hyperlink>
      <w:r w:rsidR="00A12982" w:rsidRPr="00340F2E">
        <w:rPr>
          <w:lang w:val="es-ES"/>
        </w:rPr>
        <w:t xml:space="preserve"> y</w:t>
      </w:r>
      <w:r w:rsidRPr="00340F2E">
        <w:rPr>
          <w:lang w:val="es-ES"/>
        </w:rPr>
        <w:t xml:space="preserve"> </w:t>
      </w:r>
      <w:hyperlink r:id="rId51" w:history="1">
        <w:r w:rsidR="00A12982" w:rsidRPr="00340F2E">
          <w:rPr>
            <w:rStyle w:val="Hyperlink"/>
            <w:lang w:val="es-ES"/>
          </w:rPr>
          <w:t>6.2(5)/1 (INFCOM-2)</w:t>
        </w:r>
      </w:hyperlink>
      <w:r w:rsidRPr="00340F2E">
        <w:rPr>
          <w:lang w:val="es-ES"/>
        </w:rPr>
        <w:t>];</w:t>
      </w:r>
    </w:p>
    <w:p w14:paraId="25B2D4A1" w14:textId="13F63E20" w:rsidR="00A058F9" w:rsidRPr="00340F2E" w:rsidRDefault="00A058F9" w:rsidP="00627EB4">
      <w:pPr>
        <w:pStyle w:val="WMOBodyText"/>
        <w:ind w:left="567" w:hanging="567"/>
        <w:rPr>
          <w:lang w:val="es-ES"/>
        </w:rPr>
      </w:pPr>
      <w:r w:rsidRPr="00340F2E">
        <w:rPr>
          <w:lang w:val="es-ES"/>
        </w:rPr>
        <w:t>c)</w:t>
      </w:r>
      <w:r w:rsidRPr="00340F2E">
        <w:rPr>
          <w:lang w:val="es-ES"/>
        </w:rPr>
        <w:tab/>
        <w:t>planes de aplicación</w:t>
      </w:r>
      <w:r w:rsidR="00F6661F" w:rsidRPr="00340F2E">
        <w:rPr>
          <w:lang w:val="es-ES"/>
        </w:rPr>
        <w:t xml:space="preserve"> o ejecución</w:t>
      </w:r>
      <w:r w:rsidRPr="00340F2E">
        <w:rPr>
          <w:lang w:val="es-ES"/>
        </w:rPr>
        <w:t>, hojas de ruta y mecanismos, procesos y actividades conexos (</w:t>
      </w:r>
      <w:r w:rsidR="00F6661F" w:rsidRPr="00340F2E">
        <w:rPr>
          <w:lang w:val="es-ES"/>
        </w:rPr>
        <w:t>d</w:t>
      </w:r>
      <w:r w:rsidRPr="00340F2E">
        <w:rPr>
          <w:lang w:val="es-ES"/>
        </w:rPr>
        <w:t xml:space="preserve">ocumento de posición de la OMM sobre </w:t>
      </w:r>
      <w:r w:rsidR="00627EB4" w:rsidRPr="00340F2E">
        <w:rPr>
          <w:lang w:val="es-ES"/>
        </w:rPr>
        <w:t xml:space="preserve">las </w:t>
      </w:r>
      <w:r w:rsidRPr="00340F2E">
        <w:rPr>
          <w:lang w:val="es-ES"/>
        </w:rPr>
        <w:t>frecuencias</w:t>
      </w:r>
      <w:r w:rsidR="00394A56" w:rsidRPr="00340F2E">
        <w:rPr>
          <w:lang w:val="es-ES"/>
        </w:rPr>
        <w:t xml:space="preserve"> radioeléctricas</w:t>
      </w:r>
      <w:r w:rsidRPr="00340F2E">
        <w:rPr>
          <w:lang w:val="es-ES"/>
        </w:rPr>
        <w:t xml:space="preserve">, nueva estrategia del </w:t>
      </w:r>
      <w:r w:rsidR="00627EB4" w:rsidRPr="00340F2E">
        <w:rPr>
          <w:lang w:val="es-ES"/>
        </w:rPr>
        <w:t>Laboratorio Virtual para la Enseñanza y Formación Profesional en Meteorología Satelital (VLab)</w:t>
      </w:r>
      <w:r w:rsidRPr="00340F2E">
        <w:rPr>
          <w:lang w:val="es-ES"/>
        </w:rPr>
        <w:t xml:space="preserve">, </w:t>
      </w:r>
      <w:r w:rsidR="00627EB4" w:rsidRPr="00340F2E">
        <w:rPr>
          <w:lang w:val="es-ES"/>
        </w:rPr>
        <w:t>P</w:t>
      </w:r>
      <w:r w:rsidRPr="00340F2E">
        <w:rPr>
          <w:lang w:val="es-ES"/>
        </w:rPr>
        <w:t xml:space="preserve">lan de </w:t>
      </w:r>
      <w:r w:rsidR="00627EB4" w:rsidRPr="00340F2E">
        <w:rPr>
          <w:lang w:val="es-ES"/>
        </w:rPr>
        <w:t xml:space="preserve">Ejecución </w:t>
      </w:r>
      <w:r w:rsidRPr="00340F2E">
        <w:rPr>
          <w:lang w:val="es-ES"/>
        </w:rPr>
        <w:t xml:space="preserve">del Sistema Mundial de Observación del Clima (GCOS), </w:t>
      </w:r>
      <w:r w:rsidR="00627EB4" w:rsidRPr="00340F2E">
        <w:rPr>
          <w:lang w:val="es-ES"/>
        </w:rPr>
        <w:t>S</w:t>
      </w:r>
      <w:r w:rsidRPr="00340F2E">
        <w:rPr>
          <w:lang w:val="es-ES"/>
        </w:rPr>
        <w:t xml:space="preserve">istema de </w:t>
      </w:r>
      <w:r w:rsidR="00627EB4" w:rsidRPr="00340F2E">
        <w:rPr>
          <w:lang w:val="es-ES"/>
        </w:rPr>
        <w:t>I</w:t>
      </w:r>
      <w:r w:rsidRPr="00340F2E">
        <w:rPr>
          <w:lang w:val="es-ES"/>
        </w:rPr>
        <w:t>nformación de la OMM</w:t>
      </w:r>
      <w:r w:rsidR="00627EB4" w:rsidRPr="00340F2E">
        <w:rPr>
          <w:lang w:val="es-ES"/>
        </w:rPr>
        <w:t xml:space="preserve"> (WIS)</w:t>
      </w:r>
      <w:r w:rsidRPr="00340F2E">
        <w:rPr>
          <w:lang w:val="es-ES"/>
        </w:rPr>
        <w:t xml:space="preserve">, </w:t>
      </w:r>
      <w:r w:rsidR="00627EB4" w:rsidRPr="00340F2E">
        <w:rPr>
          <w:lang w:val="es-ES"/>
        </w:rPr>
        <w:t>S</w:t>
      </w:r>
      <w:r w:rsidRPr="00340F2E">
        <w:rPr>
          <w:lang w:val="es-ES"/>
        </w:rPr>
        <w:t xml:space="preserve">istema de </w:t>
      </w:r>
      <w:r w:rsidR="00627EB4" w:rsidRPr="00340F2E">
        <w:rPr>
          <w:lang w:val="es-ES"/>
        </w:rPr>
        <w:t>O</w:t>
      </w:r>
      <w:r w:rsidRPr="00340F2E">
        <w:rPr>
          <w:lang w:val="es-ES"/>
        </w:rPr>
        <w:t xml:space="preserve">bservación </w:t>
      </w:r>
      <w:r w:rsidR="00627EB4" w:rsidRPr="00340F2E">
        <w:rPr>
          <w:lang w:val="es-ES"/>
        </w:rPr>
        <w:t>H</w:t>
      </w:r>
      <w:r w:rsidRPr="00340F2E">
        <w:rPr>
          <w:lang w:val="es-ES"/>
        </w:rPr>
        <w:t>idrológica de la OMM</w:t>
      </w:r>
      <w:r w:rsidR="00627EB4" w:rsidRPr="00340F2E">
        <w:rPr>
          <w:lang w:val="es-ES"/>
        </w:rPr>
        <w:t xml:space="preserve"> (WHOS)</w:t>
      </w:r>
      <w:r w:rsidRPr="00340F2E">
        <w:rPr>
          <w:lang w:val="es-ES"/>
        </w:rPr>
        <w:t xml:space="preserve">) [Recomendaciones </w:t>
      </w:r>
      <w:hyperlink r:id="rId52" w:history="1">
        <w:r w:rsidR="00627EB4" w:rsidRPr="00340F2E">
          <w:rPr>
            <w:rStyle w:val="Hyperlink"/>
            <w:lang w:val="es-ES"/>
          </w:rPr>
          <w:t>6.1(8)/1 (INFCOM-2)</w:t>
        </w:r>
      </w:hyperlink>
      <w:r w:rsidRPr="00340F2E">
        <w:rPr>
          <w:lang w:val="es-ES"/>
        </w:rPr>
        <w:t xml:space="preserve">, </w:t>
      </w:r>
      <w:hyperlink r:id="rId53" w:history="1">
        <w:r w:rsidR="00627EB4" w:rsidRPr="00340F2E">
          <w:rPr>
            <w:rStyle w:val="Hyperlink"/>
            <w:lang w:val="es-ES"/>
          </w:rPr>
          <w:t>6.1(10)/1 (INFCOM-2)</w:t>
        </w:r>
      </w:hyperlink>
      <w:r w:rsidRPr="00340F2E">
        <w:rPr>
          <w:lang w:val="es-ES"/>
        </w:rPr>
        <w:t xml:space="preserve">, </w:t>
      </w:r>
      <w:hyperlink r:id="rId54" w:history="1">
        <w:r w:rsidR="00627EB4" w:rsidRPr="00340F2E">
          <w:rPr>
            <w:rStyle w:val="Hyperlink"/>
            <w:lang w:val="es-ES"/>
          </w:rPr>
          <w:t>6.1(11)/1 (INFCOM-2)</w:t>
        </w:r>
      </w:hyperlink>
      <w:r w:rsidRPr="00340F2E">
        <w:rPr>
          <w:lang w:val="es-ES"/>
        </w:rPr>
        <w:t xml:space="preserve">, </w:t>
      </w:r>
      <w:hyperlink r:id="rId55" w:history="1">
        <w:r w:rsidR="00627EB4" w:rsidRPr="00340F2E">
          <w:rPr>
            <w:rStyle w:val="Hyperlink"/>
            <w:lang w:val="es-ES"/>
          </w:rPr>
          <w:t>6.3(1)/1 (INFCOM-2)</w:t>
        </w:r>
      </w:hyperlink>
      <w:r w:rsidR="00627EB4" w:rsidRPr="00340F2E">
        <w:rPr>
          <w:lang w:val="es-ES"/>
        </w:rPr>
        <w:t xml:space="preserve"> y</w:t>
      </w:r>
      <w:r w:rsidRPr="00340F2E">
        <w:rPr>
          <w:lang w:val="es-ES"/>
        </w:rPr>
        <w:t xml:space="preserve"> </w:t>
      </w:r>
      <w:hyperlink r:id="rId56" w:history="1">
        <w:r w:rsidR="00627EB4" w:rsidRPr="00340F2E">
          <w:rPr>
            <w:rStyle w:val="Hyperlink"/>
            <w:lang w:val="es-ES"/>
          </w:rPr>
          <w:t>6.3(1)/2 (INFCOM-2)</w:t>
        </w:r>
      </w:hyperlink>
      <w:r w:rsidRPr="00340F2E">
        <w:rPr>
          <w:lang w:val="es-ES"/>
        </w:rPr>
        <w:t>];</w:t>
      </w:r>
    </w:p>
    <w:p w14:paraId="5893DC62" w14:textId="508EE475" w:rsidR="000769CA" w:rsidRPr="00340F2E" w:rsidRDefault="000769CA" w:rsidP="00051A97">
      <w:pPr>
        <w:pStyle w:val="WMOBodyText"/>
        <w:ind w:left="567" w:hanging="567"/>
        <w:rPr>
          <w:lang w:val="es-ES"/>
        </w:rPr>
      </w:pPr>
      <w:r w:rsidRPr="00340F2E">
        <w:rPr>
          <w:lang w:val="es-ES"/>
        </w:rPr>
        <w:t>d)</w:t>
      </w:r>
      <w:r w:rsidRPr="00340F2E">
        <w:rPr>
          <w:lang w:val="es-ES"/>
        </w:rPr>
        <w:tab/>
        <w:t xml:space="preserve">establecimiento de centros (centros regionales de instrumentos, centros regionales de instrumentos marinos y otros centros) [Recomendaciones </w:t>
      </w:r>
      <w:hyperlink r:id="rId57" w:history="1">
        <w:r w:rsidR="00051A97" w:rsidRPr="00340F2E">
          <w:rPr>
            <w:rStyle w:val="Hyperlink"/>
            <w:lang w:val="es-ES"/>
          </w:rPr>
          <w:t>6.2(3)/1 (INFCOM-2)</w:t>
        </w:r>
      </w:hyperlink>
      <w:r w:rsidR="00051A97" w:rsidRPr="00340F2E">
        <w:rPr>
          <w:lang w:val="es-ES"/>
        </w:rPr>
        <w:t xml:space="preserve"> y</w:t>
      </w:r>
      <w:r w:rsidRPr="00340F2E">
        <w:rPr>
          <w:lang w:val="es-ES"/>
        </w:rPr>
        <w:t xml:space="preserve"> </w:t>
      </w:r>
      <w:hyperlink r:id="rId58" w:history="1">
        <w:r w:rsidR="00051A97" w:rsidRPr="00340F2E">
          <w:rPr>
            <w:rStyle w:val="Hyperlink"/>
            <w:lang w:val="es-ES"/>
          </w:rPr>
          <w:t>6.2(3)/2 (INFCOM-2)</w:t>
        </w:r>
      </w:hyperlink>
      <w:r w:rsidRPr="00340F2E">
        <w:rPr>
          <w:lang w:val="es-ES"/>
        </w:rPr>
        <w:t>;</w:t>
      </w:r>
    </w:p>
    <w:p w14:paraId="3B7A88C6" w14:textId="1CF8C5B6" w:rsidR="00560B34" w:rsidRPr="00340F2E" w:rsidRDefault="00560B34" w:rsidP="00051A97">
      <w:pPr>
        <w:pStyle w:val="WMOBodyText"/>
        <w:ind w:left="567" w:hanging="567"/>
        <w:rPr>
          <w:lang w:val="es-ES"/>
        </w:rPr>
      </w:pPr>
      <w:r w:rsidRPr="00340F2E">
        <w:rPr>
          <w:lang w:val="es-ES"/>
        </w:rPr>
        <w:t>e)</w:t>
      </w:r>
      <w:r w:rsidRPr="00340F2E">
        <w:rPr>
          <w:lang w:val="es-ES"/>
        </w:rPr>
        <w:tab/>
        <w:t>recomendación del Grupo Mixto de Estudio sobre el GCOS [</w:t>
      </w:r>
      <w:hyperlink r:id="rId59" w:history="1">
        <w:r w:rsidRPr="00340F2E">
          <w:rPr>
            <w:rStyle w:val="Hyperlink"/>
            <w:lang w:val="es-ES"/>
          </w:rPr>
          <w:t>Recomendación 6.7/1 (INFCOM-2)</w:t>
        </w:r>
      </w:hyperlink>
      <w:r w:rsidRPr="00340F2E">
        <w:rPr>
          <w:lang w:val="es-ES"/>
        </w:rPr>
        <w:t>];</w:t>
      </w:r>
    </w:p>
    <w:p w14:paraId="66DDE05B" w14:textId="7F0BE2B2" w:rsidR="00A37CE7" w:rsidRPr="00340F2E" w:rsidRDefault="00A37CE7" w:rsidP="00051A97">
      <w:pPr>
        <w:pStyle w:val="WMOSubTitle1"/>
        <w:tabs>
          <w:tab w:val="left" w:pos="567"/>
        </w:tabs>
        <w:spacing w:before="360" w:after="240"/>
        <w:rPr>
          <w:b w:val="0"/>
          <w:i w:val="0"/>
          <w:lang w:val="es-ES"/>
        </w:rPr>
      </w:pPr>
      <w:r w:rsidRPr="00340F2E">
        <w:rPr>
          <w:b w:val="0"/>
          <w:i w:val="0"/>
          <w:lang w:val="es-ES"/>
        </w:rPr>
        <w:t>3.3</w:t>
      </w:r>
      <w:r w:rsidRPr="00340F2E">
        <w:rPr>
          <w:b w:val="0"/>
          <w:i w:val="0"/>
          <w:lang w:val="es-ES"/>
        </w:rPr>
        <w:tab/>
        <w:t xml:space="preserve">Meta a largo plazo 3: </w:t>
      </w:r>
      <w:r w:rsidR="00750F50" w:rsidRPr="00340F2E">
        <w:rPr>
          <w:b w:val="0"/>
          <w:i w:val="0"/>
          <w:lang w:val="es-ES"/>
        </w:rPr>
        <w:t>I</w:t>
      </w:r>
      <w:r w:rsidRPr="00340F2E">
        <w:rPr>
          <w:b w:val="0"/>
          <w:i w:val="0"/>
          <w:lang w:val="es-ES"/>
        </w:rPr>
        <w:t>nvestigaciones específicas</w:t>
      </w:r>
    </w:p>
    <w:p w14:paraId="68F4E763" w14:textId="77777777" w:rsidR="00A464BC" w:rsidRPr="00340F2E" w:rsidRDefault="00A37CE7" w:rsidP="00A37CE7">
      <w:pPr>
        <w:pStyle w:val="ECBodyText"/>
        <w:spacing w:after="120"/>
        <w:rPr>
          <w:szCs w:val="20"/>
          <w:lang w:val="es-ES"/>
        </w:rPr>
      </w:pPr>
      <w:r w:rsidRPr="00340F2E">
        <w:rPr>
          <w:lang w:val="es-ES"/>
        </w:rPr>
        <w:t xml:space="preserve">El Consejo examinará las recomendaciones de la Junta de Investigación, entre otras: </w:t>
      </w:r>
    </w:p>
    <w:p w14:paraId="165DA320" w14:textId="5E07B6BF" w:rsidR="00A37CE7" w:rsidRPr="00340F2E" w:rsidRDefault="00A464BC" w:rsidP="00051A97">
      <w:pPr>
        <w:pStyle w:val="ECBodyText"/>
        <w:tabs>
          <w:tab w:val="clear" w:pos="1080"/>
          <w:tab w:val="left" w:pos="567"/>
        </w:tabs>
        <w:spacing w:after="120"/>
        <w:ind w:left="567" w:hanging="567"/>
        <w:rPr>
          <w:szCs w:val="20"/>
          <w:lang w:val="es-ES"/>
        </w:rPr>
      </w:pPr>
      <w:r w:rsidRPr="00340F2E">
        <w:rPr>
          <w:lang w:val="es-ES"/>
        </w:rPr>
        <w:t>a)</w:t>
      </w:r>
      <w:r w:rsidRPr="00340F2E">
        <w:rPr>
          <w:lang w:val="es-ES"/>
        </w:rPr>
        <w:tab/>
        <w:t xml:space="preserve">el Plan de </w:t>
      </w:r>
      <w:r w:rsidR="00051A97" w:rsidRPr="00340F2E">
        <w:rPr>
          <w:lang w:val="es-ES"/>
        </w:rPr>
        <w:t>E</w:t>
      </w:r>
      <w:r w:rsidRPr="00340F2E">
        <w:rPr>
          <w:lang w:val="es-ES"/>
        </w:rPr>
        <w:t xml:space="preserve">jecución del Programa Mundial de Investigación Meteorológica para el período 2024-2027 [véase la </w:t>
      </w:r>
      <w:hyperlink r:id="rId60" w:anchor="page=228" w:history="1">
        <w:r w:rsidRPr="00340F2E">
          <w:rPr>
            <w:rStyle w:val="Hyperlink"/>
            <w:lang w:val="es-ES"/>
          </w:rPr>
          <w:t>Decisión 61 (EC-68)</w:t>
        </w:r>
      </w:hyperlink>
      <w:r w:rsidRPr="00340F2E">
        <w:rPr>
          <w:lang w:val="es-ES"/>
        </w:rPr>
        <w:t>];</w:t>
      </w:r>
    </w:p>
    <w:p w14:paraId="2147B428" w14:textId="61E67372" w:rsidR="00C40C7B" w:rsidRPr="00340F2E" w:rsidRDefault="00C40C7B" w:rsidP="00051A97">
      <w:pPr>
        <w:pStyle w:val="ECBodyText"/>
        <w:tabs>
          <w:tab w:val="clear" w:pos="1080"/>
          <w:tab w:val="left" w:pos="567"/>
        </w:tabs>
        <w:spacing w:after="120"/>
        <w:ind w:left="567" w:hanging="567"/>
        <w:rPr>
          <w:szCs w:val="20"/>
          <w:lang w:val="es-ES"/>
        </w:rPr>
      </w:pPr>
      <w:r w:rsidRPr="00340F2E">
        <w:rPr>
          <w:lang w:val="es-ES"/>
        </w:rPr>
        <w:t>b)</w:t>
      </w:r>
      <w:r w:rsidRPr="00340F2E">
        <w:rPr>
          <w:lang w:val="es-ES"/>
        </w:rPr>
        <w:tab/>
        <w:t xml:space="preserve">el Plan de </w:t>
      </w:r>
      <w:r w:rsidR="00051A97" w:rsidRPr="00340F2E">
        <w:rPr>
          <w:lang w:val="es-ES"/>
        </w:rPr>
        <w:t>E</w:t>
      </w:r>
      <w:r w:rsidRPr="00340F2E">
        <w:rPr>
          <w:lang w:val="es-ES"/>
        </w:rPr>
        <w:t xml:space="preserve">jecución de la Vigilancia de la Atmósfera Global (IP2024) [véase la </w:t>
      </w:r>
      <w:hyperlink r:id="rId61" w:anchor="page=230" w:history="1">
        <w:r w:rsidRPr="00340F2E">
          <w:rPr>
            <w:rStyle w:val="Hyperlink"/>
            <w:lang w:val="es-ES"/>
          </w:rPr>
          <w:t>Decisión</w:t>
        </w:r>
        <w:r w:rsidR="0032316F" w:rsidRPr="00340F2E">
          <w:rPr>
            <w:rStyle w:val="Hyperlink"/>
            <w:lang w:val="es-ES"/>
          </w:rPr>
          <w:t> </w:t>
        </w:r>
        <w:r w:rsidRPr="00340F2E">
          <w:rPr>
            <w:rStyle w:val="Hyperlink"/>
            <w:lang w:val="es-ES"/>
          </w:rPr>
          <w:t>62 (EC-68)</w:t>
        </w:r>
      </w:hyperlink>
      <w:r w:rsidRPr="00340F2E">
        <w:rPr>
          <w:lang w:val="es-ES"/>
        </w:rPr>
        <w:t>].</w:t>
      </w:r>
    </w:p>
    <w:p w14:paraId="56D7187B" w14:textId="6FB4A443" w:rsidR="00F72EF4" w:rsidRPr="00340F2E" w:rsidRDefault="00CF2F9D" w:rsidP="00CF2F9D">
      <w:pPr>
        <w:pStyle w:val="ECBodyText"/>
        <w:spacing w:after="120"/>
        <w:rPr>
          <w:szCs w:val="20"/>
          <w:lang w:val="es-ES"/>
        </w:rPr>
      </w:pPr>
      <w:r w:rsidRPr="00340F2E">
        <w:rPr>
          <w:lang w:val="es-ES"/>
        </w:rPr>
        <w:t xml:space="preserve">El Consejo también examinará las recomendaciones finales formuladas por el Grupo </w:t>
      </w:r>
      <w:r w:rsidR="00051A97" w:rsidRPr="00340F2E">
        <w:rPr>
          <w:lang w:val="es-ES"/>
        </w:rPr>
        <w:t xml:space="preserve">Consultivo </w:t>
      </w:r>
      <w:r w:rsidRPr="00340F2E">
        <w:rPr>
          <w:lang w:val="es-ES"/>
        </w:rPr>
        <w:t xml:space="preserve">Científico [véase la </w:t>
      </w:r>
      <w:hyperlink r:id="rId62" w:anchor="page=18" w:history="1">
        <w:r w:rsidRPr="00340F2E">
          <w:rPr>
            <w:rStyle w:val="Hyperlink"/>
            <w:lang w:val="es-ES"/>
          </w:rPr>
          <w:t>Resolución 2 (EC-75)</w:t>
        </w:r>
      </w:hyperlink>
      <w:r w:rsidRPr="00340F2E">
        <w:rPr>
          <w:lang w:val="es-ES"/>
        </w:rPr>
        <w:t>, PAC].</w:t>
      </w:r>
    </w:p>
    <w:p w14:paraId="14D2F822" w14:textId="4AA71EE5" w:rsidR="00A37CE7" w:rsidRPr="00340F2E" w:rsidRDefault="00A37CE7" w:rsidP="00051A97">
      <w:pPr>
        <w:pStyle w:val="WMOSubTitle1"/>
        <w:tabs>
          <w:tab w:val="left" w:pos="567"/>
        </w:tabs>
        <w:spacing w:before="360" w:after="240"/>
        <w:rPr>
          <w:b w:val="0"/>
          <w:i w:val="0"/>
          <w:lang w:val="es-ES"/>
        </w:rPr>
      </w:pPr>
      <w:r w:rsidRPr="00340F2E">
        <w:rPr>
          <w:b w:val="0"/>
          <w:i w:val="0"/>
          <w:lang w:val="es-ES"/>
        </w:rPr>
        <w:t>3.4</w:t>
      </w:r>
      <w:r w:rsidRPr="00340F2E">
        <w:rPr>
          <w:b w:val="0"/>
          <w:i w:val="0"/>
          <w:lang w:val="es-ES"/>
        </w:rPr>
        <w:tab/>
      </w:r>
      <w:r w:rsidR="00777724" w:rsidRPr="00340F2E">
        <w:rPr>
          <w:b w:val="0"/>
          <w:i w:val="0"/>
          <w:lang w:val="es-ES"/>
        </w:rPr>
        <w:t>M</w:t>
      </w:r>
      <w:r w:rsidRPr="00340F2E">
        <w:rPr>
          <w:b w:val="0"/>
          <w:i w:val="0"/>
          <w:lang w:val="es-ES"/>
        </w:rPr>
        <w:t xml:space="preserve">eta a largo plazo 4: </w:t>
      </w:r>
      <w:r w:rsidR="009F190A" w:rsidRPr="00340F2E">
        <w:rPr>
          <w:b w:val="0"/>
          <w:i w:val="0"/>
          <w:lang w:val="es-ES"/>
        </w:rPr>
        <w:t>D</w:t>
      </w:r>
      <w:r w:rsidRPr="00340F2E">
        <w:rPr>
          <w:b w:val="0"/>
          <w:i w:val="0"/>
          <w:lang w:val="es-ES"/>
        </w:rPr>
        <w:t>esarrollo de capacidad</w:t>
      </w:r>
    </w:p>
    <w:p w14:paraId="7C85F4D5" w14:textId="77777777" w:rsidR="0012487C" w:rsidRPr="00340F2E" w:rsidRDefault="00D230CD" w:rsidP="00D230CD">
      <w:pPr>
        <w:pStyle w:val="WMOBodyText"/>
        <w:rPr>
          <w:lang w:val="es-ES"/>
        </w:rPr>
      </w:pPr>
      <w:r w:rsidRPr="00340F2E">
        <w:rPr>
          <w:lang w:val="es-ES"/>
        </w:rPr>
        <w:t>El Consejo examinará:</w:t>
      </w:r>
    </w:p>
    <w:p w14:paraId="3A0E9055" w14:textId="7314EC8F" w:rsidR="00D230CD" w:rsidRPr="00340F2E" w:rsidRDefault="0012487C" w:rsidP="00777724">
      <w:pPr>
        <w:pStyle w:val="WMOBodyText"/>
        <w:ind w:left="567" w:right="141" w:hanging="567"/>
        <w:rPr>
          <w:lang w:val="es-ES"/>
        </w:rPr>
      </w:pPr>
      <w:r w:rsidRPr="00340F2E">
        <w:rPr>
          <w:lang w:val="es-ES"/>
        </w:rPr>
        <w:t>a)</w:t>
      </w:r>
      <w:r w:rsidRPr="00340F2E">
        <w:rPr>
          <w:lang w:val="es-ES"/>
        </w:rPr>
        <w:tab/>
        <w:t xml:space="preserve">las recomendaciones del EC-CDP relativas a la </w:t>
      </w:r>
      <w:r w:rsidR="00777724" w:rsidRPr="00340F2E">
        <w:rPr>
          <w:lang w:val="es-ES"/>
        </w:rPr>
        <w:t>versión revisada de la E</w:t>
      </w:r>
      <w:r w:rsidRPr="00340F2E">
        <w:rPr>
          <w:lang w:val="es-ES"/>
        </w:rPr>
        <w:t xml:space="preserve">strategia de </w:t>
      </w:r>
      <w:r w:rsidR="00777724" w:rsidRPr="00340F2E">
        <w:rPr>
          <w:lang w:val="es-ES"/>
        </w:rPr>
        <w:t>D</w:t>
      </w:r>
      <w:r w:rsidRPr="00340F2E">
        <w:rPr>
          <w:lang w:val="es-ES"/>
        </w:rPr>
        <w:t xml:space="preserve">esarrollo de </w:t>
      </w:r>
      <w:r w:rsidR="00777724" w:rsidRPr="00340F2E">
        <w:rPr>
          <w:lang w:val="es-ES"/>
        </w:rPr>
        <w:t>Ca</w:t>
      </w:r>
      <w:r w:rsidRPr="00340F2E">
        <w:rPr>
          <w:lang w:val="es-ES"/>
        </w:rPr>
        <w:t>pacidad, inclu</w:t>
      </w:r>
      <w:r w:rsidR="00777724" w:rsidRPr="00340F2E">
        <w:rPr>
          <w:lang w:val="es-ES"/>
        </w:rPr>
        <w:t xml:space="preserve">idos </w:t>
      </w:r>
      <w:r w:rsidRPr="00340F2E">
        <w:rPr>
          <w:lang w:val="es-ES"/>
        </w:rPr>
        <w:t xml:space="preserve">los planteamientos propuestos para </w:t>
      </w:r>
      <w:r w:rsidR="00777724" w:rsidRPr="00340F2E">
        <w:rPr>
          <w:lang w:val="es-ES"/>
        </w:rPr>
        <w:t xml:space="preserve">la </w:t>
      </w:r>
      <w:r w:rsidRPr="00340F2E">
        <w:rPr>
          <w:lang w:val="es-ES"/>
        </w:rPr>
        <w:t xml:space="preserve">continuidad </w:t>
      </w:r>
      <w:r w:rsidR="00262E88" w:rsidRPr="00340F2E">
        <w:rPr>
          <w:lang w:val="es-ES"/>
        </w:rPr>
        <w:br/>
      </w:r>
      <w:r w:rsidRPr="00340F2E">
        <w:rPr>
          <w:lang w:val="es-ES"/>
        </w:rPr>
        <w:t xml:space="preserve">de las operaciones y la planificación </w:t>
      </w:r>
      <w:r w:rsidR="00777724" w:rsidRPr="00340F2E">
        <w:rPr>
          <w:lang w:val="es-ES"/>
        </w:rPr>
        <w:t xml:space="preserve">de contingencias </w:t>
      </w:r>
      <w:r w:rsidRPr="00340F2E">
        <w:rPr>
          <w:lang w:val="es-ES"/>
        </w:rPr>
        <w:t>[</w:t>
      </w:r>
      <w:hyperlink r:id="rId63" w:anchor="page=82" w:history="1">
        <w:r w:rsidRPr="00340F2E">
          <w:rPr>
            <w:rStyle w:val="Hyperlink"/>
            <w:lang w:val="es-ES"/>
          </w:rPr>
          <w:t>Decisión 9 (EC-75)</w:t>
        </w:r>
      </w:hyperlink>
      <w:r w:rsidR="00777724" w:rsidRPr="00340F2E">
        <w:rPr>
          <w:lang w:val="es-ES"/>
        </w:rPr>
        <w:t xml:space="preserve"> y</w:t>
      </w:r>
      <w:r w:rsidRPr="00340F2E">
        <w:rPr>
          <w:lang w:val="es-ES"/>
        </w:rPr>
        <w:t xml:space="preserve"> </w:t>
      </w:r>
      <w:hyperlink r:id="rId64" w:anchor="page=60" w:history="1">
        <w:r w:rsidRPr="00340F2E">
          <w:rPr>
            <w:rStyle w:val="Hyperlink"/>
            <w:lang w:val="es-ES"/>
          </w:rPr>
          <w:t>Decisión 4 (EC</w:t>
        </w:r>
        <w:r w:rsidR="00262E88" w:rsidRPr="00340F2E">
          <w:rPr>
            <w:rStyle w:val="Hyperlink"/>
            <w:lang w:val="es-ES"/>
          </w:rPr>
          <w:noBreakHyphen/>
        </w:r>
        <w:r w:rsidRPr="00340F2E">
          <w:rPr>
            <w:rStyle w:val="Hyperlink"/>
            <w:lang w:val="es-ES"/>
          </w:rPr>
          <w:t>75)</w:t>
        </w:r>
      </w:hyperlink>
      <w:r w:rsidRPr="00340F2E">
        <w:rPr>
          <w:lang w:val="es-ES"/>
        </w:rPr>
        <w:t>, PAC];</w:t>
      </w:r>
    </w:p>
    <w:p w14:paraId="5BC3D795" w14:textId="5A5ACD5A" w:rsidR="00C26396" w:rsidRPr="00340F2E" w:rsidRDefault="00C26396" w:rsidP="00777724">
      <w:pPr>
        <w:pStyle w:val="WMOBodyText"/>
        <w:ind w:left="567" w:hanging="567"/>
        <w:rPr>
          <w:lang w:val="es-ES"/>
        </w:rPr>
      </w:pPr>
      <w:r w:rsidRPr="00340F2E">
        <w:rPr>
          <w:lang w:val="es-ES"/>
        </w:rPr>
        <w:t>b)</w:t>
      </w:r>
      <w:r w:rsidRPr="00340F2E">
        <w:rPr>
          <w:lang w:val="es-ES"/>
        </w:rPr>
        <w:tab/>
        <w:t>las recomendaciones de las comisiones técnicas sobre el perfeccionamiento de la Plataforma Comunitaria [</w:t>
      </w:r>
      <w:hyperlink r:id="rId65" w:history="1">
        <w:r w:rsidR="00777724" w:rsidRPr="00340F2E">
          <w:rPr>
            <w:rStyle w:val="Hyperlink"/>
            <w:lang w:val="es-ES"/>
          </w:rPr>
          <w:t>Recomendación 9.3/1 (SERCOM-2)</w:t>
        </w:r>
      </w:hyperlink>
      <w:r w:rsidRPr="00340F2E">
        <w:rPr>
          <w:lang w:val="es-ES"/>
        </w:rPr>
        <w:t>, TCC];</w:t>
      </w:r>
    </w:p>
    <w:p w14:paraId="03324CA5" w14:textId="6884E88F" w:rsidR="007028F3" w:rsidRPr="00340F2E" w:rsidRDefault="007028F3" w:rsidP="00777724">
      <w:pPr>
        <w:pStyle w:val="WMOBodyText"/>
        <w:ind w:left="567" w:hanging="567"/>
        <w:rPr>
          <w:lang w:val="es-ES"/>
        </w:rPr>
      </w:pPr>
      <w:r w:rsidRPr="00340F2E">
        <w:rPr>
          <w:lang w:val="es-ES"/>
        </w:rPr>
        <w:t>c)</w:t>
      </w:r>
      <w:r w:rsidRPr="00340F2E">
        <w:rPr>
          <w:lang w:val="es-ES"/>
        </w:rPr>
        <w:tab/>
        <w:t>la confirmación de los Centros Regionales de Formación de la OMM [EC-CDP].</w:t>
      </w:r>
    </w:p>
    <w:p w14:paraId="3BB2FD6E" w14:textId="77777777" w:rsidR="00A37CE7" w:rsidRPr="00340F2E" w:rsidRDefault="00A37CE7" w:rsidP="00777724">
      <w:pPr>
        <w:pStyle w:val="Heading3"/>
        <w:tabs>
          <w:tab w:val="clear" w:pos="1134"/>
          <w:tab w:val="left" w:pos="567"/>
        </w:tabs>
        <w:spacing w:after="240"/>
        <w:rPr>
          <w:i/>
          <w:iCs/>
          <w:lang w:val="es-ES"/>
        </w:rPr>
      </w:pPr>
      <w:r w:rsidRPr="00340F2E">
        <w:rPr>
          <w:lang w:val="es-ES"/>
        </w:rPr>
        <w:t>4.</w:t>
      </w:r>
      <w:r w:rsidRPr="00340F2E">
        <w:rPr>
          <w:lang w:val="es-ES"/>
        </w:rPr>
        <w:tab/>
        <w:t>Planificación estratégica y operacional</w:t>
      </w:r>
    </w:p>
    <w:p w14:paraId="5CB1343C" w14:textId="7AF97D4D" w:rsidR="00B577D9" w:rsidRPr="00340F2E" w:rsidRDefault="00473043" w:rsidP="00A37CE7">
      <w:pPr>
        <w:pStyle w:val="WMOBodyText"/>
        <w:rPr>
          <w:lang w:val="es-ES"/>
        </w:rPr>
      </w:pPr>
      <w:r w:rsidRPr="00340F2E">
        <w:rPr>
          <w:lang w:val="es-ES"/>
        </w:rPr>
        <w:t xml:space="preserve">De acuerdo con la </w:t>
      </w:r>
      <w:hyperlink r:id="rId66" w:anchor="page=76" w:history="1">
        <w:r w:rsidRPr="00340F2E">
          <w:rPr>
            <w:rStyle w:val="Hyperlink"/>
            <w:lang w:val="es-ES"/>
          </w:rPr>
          <w:t>regla 126</w:t>
        </w:r>
      </w:hyperlink>
      <w:r w:rsidRPr="00340F2E">
        <w:rPr>
          <w:lang w:val="es-ES"/>
        </w:rPr>
        <w:t xml:space="preserve"> del Reglamento General, el Consejo examinará el proyecto completo de Plan Estratégico para el período 2024-2027</w:t>
      </w:r>
      <w:r w:rsidR="00D11271" w:rsidRPr="00340F2E">
        <w:rPr>
          <w:lang w:val="es-ES"/>
        </w:rPr>
        <w:t>,</w:t>
      </w:r>
      <w:r w:rsidRPr="00340F2E">
        <w:rPr>
          <w:lang w:val="es-ES"/>
        </w:rPr>
        <w:t xml:space="preserve"> elaborado por el Comité Consultivo en materia de Políticas teniendo en cuenta las conclusiones de las consultas regionales </w:t>
      </w:r>
      <w:r w:rsidR="005350F0" w:rsidRPr="00340F2E">
        <w:rPr>
          <w:lang w:val="es-ES"/>
        </w:rPr>
        <w:t xml:space="preserve">celebradas </w:t>
      </w:r>
      <w:r w:rsidRPr="00340F2E">
        <w:rPr>
          <w:lang w:val="es-ES"/>
        </w:rPr>
        <w:t>con los Miembros. Este se presentará posteriormente al Decimonoveno Congreso Meteorológico Mundial [</w:t>
      </w:r>
      <w:hyperlink r:id="rId67" w:anchor="page=83" w:history="1">
        <w:r w:rsidRPr="00340F2E">
          <w:rPr>
            <w:rStyle w:val="Hyperlink"/>
            <w:lang w:val="es-ES"/>
          </w:rPr>
          <w:t>Decisión 10 (EC-75)</w:t>
        </w:r>
      </w:hyperlink>
      <w:r w:rsidRPr="00340F2E">
        <w:rPr>
          <w:lang w:val="es-ES"/>
        </w:rPr>
        <w:t>, PAC].</w:t>
      </w:r>
    </w:p>
    <w:p w14:paraId="152DD963" w14:textId="5048ECCE" w:rsidR="00473043" w:rsidRPr="00340F2E" w:rsidRDefault="006B419E" w:rsidP="00A37CE7">
      <w:pPr>
        <w:pStyle w:val="WMOBodyText"/>
        <w:rPr>
          <w:lang w:val="es-ES"/>
        </w:rPr>
      </w:pPr>
      <w:r w:rsidRPr="00340F2E">
        <w:rPr>
          <w:lang w:val="es-ES"/>
        </w:rPr>
        <w:lastRenderedPageBreak/>
        <w:t xml:space="preserve">En ese contexto, el Consejo también examinará los avances </w:t>
      </w:r>
      <w:r w:rsidR="00A51305" w:rsidRPr="00340F2E">
        <w:rPr>
          <w:lang w:val="es-ES"/>
        </w:rPr>
        <w:t xml:space="preserve">logrados </w:t>
      </w:r>
      <w:r w:rsidRPr="00340F2E">
        <w:rPr>
          <w:lang w:val="es-ES"/>
        </w:rPr>
        <w:t xml:space="preserve">en las siguientes iniciativas estratégicas: </w:t>
      </w:r>
    </w:p>
    <w:p w14:paraId="1AF95A8C" w14:textId="3DC799F4" w:rsidR="00372FA0" w:rsidRPr="00340F2E" w:rsidRDefault="00372FA0" w:rsidP="00A51305">
      <w:pPr>
        <w:pStyle w:val="ECBodyText"/>
        <w:tabs>
          <w:tab w:val="clear" w:pos="1080"/>
        </w:tabs>
        <w:spacing w:after="120"/>
        <w:ind w:left="567" w:hanging="567"/>
        <w:rPr>
          <w:i/>
          <w:iCs/>
          <w:lang w:val="es-ES"/>
        </w:rPr>
      </w:pPr>
      <w:r w:rsidRPr="00340F2E">
        <w:rPr>
          <w:lang w:val="es-ES"/>
        </w:rPr>
        <w:t>1)</w:t>
      </w:r>
      <w:r w:rsidRPr="00340F2E">
        <w:rPr>
          <w:lang w:val="es-ES"/>
        </w:rPr>
        <w:tab/>
      </w:r>
      <w:r w:rsidR="00A51305" w:rsidRPr="00340F2E">
        <w:rPr>
          <w:lang w:val="es-ES"/>
        </w:rPr>
        <w:t>i</w:t>
      </w:r>
      <w:r w:rsidRPr="00340F2E">
        <w:rPr>
          <w:lang w:val="es-ES"/>
        </w:rPr>
        <w:t xml:space="preserve">niciativa </w:t>
      </w:r>
      <w:r w:rsidR="00A51305" w:rsidRPr="00340F2E">
        <w:rPr>
          <w:lang w:val="es-ES"/>
        </w:rPr>
        <w:t>m</w:t>
      </w:r>
      <w:r w:rsidRPr="00340F2E">
        <w:rPr>
          <w:lang w:val="es-ES"/>
        </w:rPr>
        <w:t xml:space="preserve">undial de las Naciones Unidas sobre las </w:t>
      </w:r>
      <w:r w:rsidR="00A51305" w:rsidRPr="00340F2E">
        <w:rPr>
          <w:lang w:val="es-ES"/>
        </w:rPr>
        <w:t>a</w:t>
      </w:r>
      <w:r w:rsidRPr="00340F2E">
        <w:rPr>
          <w:lang w:val="es-ES"/>
        </w:rPr>
        <w:t xml:space="preserve">lertas </w:t>
      </w:r>
      <w:r w:rsidR="00A51305" w:rsidRPr="00340F2E">
        <w:rPr>
          <w:lang w:val="es-ES"/>
        </w:rPr>
        <w:t>t</w:t>
      </w:r>
      <w:r w:rsidRPr="00340F2E">
        <w:rPr>
          <w:lang w:val="es-ES"/>
        </w:rPr>
        <w:t xml:space="preserve">empranas y la </w:t>
      </w:r>
      <w:r w:rsidR="00A51305" w:rsidRPr="00340F2E">
        <w:rPr>
          <w:lang w:val="es-ES"/>
        </w:rPr>
        <w:t>a</w:t>
      </w:r>
      <w:r w:rsidRPr="00340F2E">
        <w:rPr>
          <w:lang w:val="es-ES"/>
        </w:rPr>
        <w:t>daptación [</w:t>
      </w:r>
      <w:hyperlink r:id="rId68" w:anchor="page=19" w:history="1">
        <w:r w:rsidRPr="00340F2E">
          <w:rPr>
            <w:rStyle w:val="Hyperlink"/>
            <w:lang w:val="es-ES"/>
          </w:rPr>
          <w:t>Resolución 3 (EC-75)</w:t>
        </w:r>
      </w:hyperlink>
      <w:r w:rsidRPr="00340F2E">
        <w:rPr>
          <w:lang w:val="es-ES"/>
        </w:rPr>
        <w:t xml:space="preserve">, </w:t>
      </w:r>
      <w:hyperlink r:id="rId69" w:history="1">
        <w:r w:rsidR="00A51305" w:rsidRPr="00340F2E">
          <w:rPr>
            <w:rStyle w:val="Hyperlink"/>
            <w:lang w:val="es-ES"/>
          </w:rPr>
          <w:t>Resolución 5.6(1)/1 (SERCOM)</w:t>
        </w:r>
      </w:hyperlink>
      <w:r w:rsidR="00A51305" w:rsidRPr="00340F2E">
        <w:rPr>
          <w:lang w:val="es-ES"/>
        </w:rPr>
        <w:t xml:space="preserve">, </w:t>
      </w:r>
      <w:r w:rsidRPr="00340F2E">
        <w:rPr>
          <w:lang w:val="es-ES"/>
        </w:rPr>
        <w:t>PAC];</w:t>
      </w:r>
    </w:p>
    <w:p w14:paraId="6B136D72" w14:textId="2240932A" w:rsidR="00372FA0" w:rsidRPr="00340F2E" w:rsidRDefault="00372FA0" w:rsidP="00A51305">
      <w:pPr>
        <w:pStyle w:val="ECBodyText"/>
        <w:tabs>
          <w:tab w:val="clear" w:pos="1080"/>
        </w:tabs>
        <w:spacing w:after="120"/>
        <w:ind w:left="567" w:hanging="567"/>
        <w:rPr>
          <w:lang w:val="es-ES"/>
        </w:rPr>
      </w:pPr>
      <w:r w:rsidRPr="00340F2E">
        <w:rPr>
          <w:lang w:val="es-ES"/>
        </w:rPr>
        <w:t>2)</w:t>
      </w:r>
      <w:r w:rsidRPr="00340F2E">
        <w:rPr>
          <w:lang w:val="es-ES"/>
        </w:rPr>
        <w:tab/>
      </w:r>
      <w:r w:rsidR="00A51305" w:rsidRPr="00340F2E">
        <w:rPr>
          <w:lang w:val="es-ES"/>
        </w:rPr>
        <w:t>i</w:t>
      </w:r>
      <w:r w:rsidRPr="00340F2E">
        <w:rPr>
          <w:lang w:val="es-ES"/>
        </w:rPr>
        <w:t xml:space="preserve">niciativa mundial </w:t>
      </w:r>
      <w:r w:rsidR="00A51305" w:rsidRPr="00340F2E">
        <w:rPr>
          <w:lang w:val="es-ES"/>
        </w:rPr>
        <w:t>para el m</w:t>
      </w:r>
      <w:r w:rsidRPr="00340F2E">
        <w:rPr>
          <w:lang w:val="es-ES"/>
        </w:rPr>
        <w:t xml:space="preserve">onitoreo de los </w:t>
      </w:r>
      <w:r w:rsidR="00A51305" w:rsidRPr="00340F2E">
        <w:rPr>
          <w:lang w:val="es-ES"/>
        </w:rPr>
        <w:t>g</w:t>
      </w:r>
      <w:r w:rsidRPr="00340F2E">
        <w:rPr>
          <w:lang w:val="es-ES"/>
        </w:rPr>
        <w:t xml:space="preserve">ases de </w:t>
      </w:r>
      <w:r w:rsidR="00A51305" w:rsidRPr="00340F2E">
        <w:rPr>
          <w:lang w:val="es-ES"/>
        </w:rPr>
        <w:t>e</w:t>
      </w:r>
      <w:r w:rsidRPr="00340F2E">
        <w:rPr>
          <w:lang w:val="es-ES"/>
        </w:rPr>
        <w:t xml:space="preserve">fecto </w:t>
      </w:r>
      <w:r w:rsidR="00A51305" w:rsidRPr="00340F2E">
        <w:rPr>
          <w:lang w:val="es-ES"/>
        </w:rPr>
        <w:t>i</w:t>
      </w:r>
      <w:r w:rsidRPr="00340F2E">
        <w:rPr>
          <w:lang w:val="es-ES"/>
        </w:rPr>
        <w:t>nvernadero coordinada por la OMM [</w:t>
      </w:r>
      <w:hyperlink r:id="rId70" w:anchor="page=21" w:history="1">
        <w:r w:rsidRPr="00340F2E">
          <w:rPr>
            <w:rStyle w:val="Hyperlink"/>
            <w:lang w:val="es-ES"/>
          </w:rPr>
          <w:t>Resolución 4 (EC-75)</w:t>
        </w:r>
      </w:hyperlink>
      <w:r w:rsidRPr="00340F2E">
        <w:rPr>
          <w:lang w:val="es-ES"/>
        </w:rPr>
        <w:t xml:space="preserve">, </w:t>
      </w:r>
      <w:hyperlink r:id="rId71" w:history="1">
        <w:r w:rsidR="009322FE" w:rsidRPr="00340F2E">
          <w:rPr>
            <w:rStyle w:val="Hyperlink"/>
            <w:lang w:val="es-ES"/>
          </w:rPr>
          <w:t>Recomendación 4.2/1 (INFCOM-2)</w:t>
        </w:r>
      </w:hyperlink>
      <w:r w:rsidRPr="00340F2E">
        <w:rPr>
          <w:lang w:val="es-ES"/>
        </w:rPr>
        <w:t>, PAC];</w:t>
      </w:r>
    </w:p>
    <w:p w14:paraId="635A9E48" w14:textId="3640043B" w:rsidR="00F460CA" w:rsidRPr="00340F2E" w:rsidRDefault="00F460CA" w:rsidP="00A51305">
      <w:pPr>
        <w:pStyle w:val="ECBodyText"/>
        <w:tabs>
          <w:tab w:val="clear" w:pos="1080"/>
        </w:tabs>
        <w:spacing w:after="120"/>
        <w:ind w:left="567" w:hanging="567"/>
        <w:rPr>
          <w:lang w:val="es-ES"/>
        </w:rPr>
      </w:pPr>
      <w:r w:rsidRPr="00340F2E">
        <w:rPr>
          <w:lang w:val="es-ES"/>
        </w:rPr>
        <w:t>3)</w:t>
      </w:r>
      <w:r w:rsidRPr="00340F2E">
        <w:rPr>
          <w:lang w:val="es-ES"/>
        </w:rPr>
        <w:tab/>
      </w:r>
      <w:r w:rsidR="009322FE" w:rsidRPr="00340F2E">
        <w:rPr>
          <w:lang w:val="es-ES"/>
        </w:rPr>
        <w:t>c</w:t>
      </w:r>
      <w:r w:rsidRPr="00340F2E">
        <w:rPr>
          <w:lang w:val="es-ES"/>
        </w:rPr>
        <w:t xml:space="preserve">ontribución de la OMM a la Conferencia de las Naciones Unidas sobre el Agua </w:t>
      </w:r>
      <w:r w:rsidR="009322FE" w:rsidRPr="00340F2E">
        <w:rPr>
          <w:lang w:val="es-ES"/>
        </w:rPr>
        <w:t xml:space="preserve">de </w:t>
      </w:r>
      <w:r w:rsidRPr="00340F2E">
        <w:rPr>
          <w:lang w:val="es-ES"/>
        </w:rPr>
        <w:t>2023.</w:t>
      </w:r>
    </w:p>
    <w:p w14:paraId="26771157" w14:textId="77777777" w:rsidR="00C70EE5" w:rsidRPr="00340F2E" w:rsidRDefault="00C70EE5" w:rsidP="009322FE">
      <w:pPr>
        <w:pStyle w:val="WMOSubTitle1"/>
        <w:tabs>
          <w:tab w:val="left" w:pos="567"/>
        </w:tabs>
        <w:spacing w:before="360" w:after="240"/>
        <w:rPr>
          <w:i w:val="0"/>
          <w:iCs/>
          <w:lang w:val="es-ES"/>
        </w:rPr>
      </w:pPr>
      <w:r w:rsidRPr="00340F2E">
        <w:rPr>
          <w:i w:val="0"/>
          <w:iCs/>
          <w:lang w:val="es-ES"/>
        </w:rPr>
        <w:t>5.</w:t>
      </w:r>
      <w:r w:rsidRPr="00340F2E">
        <w:rPr>
          <w:i w:val="0"/>
          <w:iCs/>
          <w:lang w:val="es-ES"/>
        </w:rPr>
        <w:tab/>
      </w:r>
      <w:r w:rsidRPr="00340F2E">
        <w:rPr>
          <w:bCs/>
          <w:i w:val="0"/>
          <w:iCs/>
          <w:lang w:val="es-ES"/>
        </w:rPr>
        <w:t>Presupuesto</w:t>
      </w:r>
    </w:p>
    <w:p w14:paraId="40E100A3" w14:textId="56633988" w:rsidR="00C70EE5" w:rsidRPr="00340F2E" w:rsidRDefault="00C70EE5" w:rsidP="00C70EE5">
      <w:pPr>
        <w:pStyle w:val="WMOBodyText"/>
        <w:rPr>
          <w:lang w:val="es-ES"/>
        </w:rPr>
      </w:pPr>
      <w:r w:rsidRPr="00340F2E">
        <w:rPr>
          <w:lang w:val="es-ES"/>
        </w:rPr>
        <w:t xml:space="preserve">De acuerdo con el </w:t>
      </w:r>
      <w:hyperlink r:id="rId72" w:anchor="page=21" w:history="1">
        <w:r w:rsidRPr="00340F2E">
          <w:rPr>
            <w:rStyle w:val="Hyperlink"/>
            <w:lang w:val="es-ES"/>
          </w:rPr>
          <w:t>artículo 14 b)</w:t>
        </w:r>
      </w:hyperlink>
      <w:r w:rsidRPr="00340F2E">
        <w:rPr>
          <w:lang w:val="es-ES"/>
        </w:rPr>
        <w:t xml:space="preserve"> del Convenio, y </w:t>
      </w:r>
      <w:r w:rsidR="009322FE" w:rsidRPr="00340F2E">
        <w:rPr>
          <w:lang w:val="es-ES"/>
        </w:rPr>
        <w:t xml:space="preserve">con el </w:t>
      </w:r>
      <w:r w:rsidRPr="00340F2E">
        <w:rPr>
          <w:lang w:val="es-ES"/>
        </w:rPr>
        <w:t xml:space="preserve">asesoramiento del Comité Consultivo </w:t>
      </w:r>
      <w:r w:rsidR="009322FE" w:rsidRPr="00340F2E">
        <w:rPr>
          <w:lang w:val="es-ES"/>
        </w:rPr>
        <w:t xml:space="preserve">de </w:t>
      </w:r>
      <w:r w:rsidRPr="00340F2E">
        <w:rPr>
          <w:lang w:val="es-ES"/>
        </w:rPr>
        <w:t>Finan</w:t>
      </w:r>
      <w:r w:rsidR="009322FE" w:rsidRPr="00340F2E">
        <w:rPr>
          <w:lang w:val="es-ES"/>
        </w:rPr>
        <w:t>zas</w:t>
      </w:r>
      <w:r w:rsidRPr="00340F2E">
        <w:rPr>
          <w:lang w:val="es-ES"/>
        </w:rPr>
        <w:t xml:space="preserve">, el Consejo examinará la propuesta de cifra máxima de gastos para el siguiente período financiero preparada por el Secretario General y formulará sus recomendaciones al </w:t>
      </w:r>
      <w:r w:rsidR="009322FE" w:rsidRPr="00340F2E">
        <w:rPr>
          <w:lang w:val="es-ES"/>
        </w:rPr>
        <w:t xml:space="preserve">respecto destinadas al </w:t>
      </w:r>
      <w:r w:rsidRPr="00340F2E">
        <w:rPr>
          <w:lang w:val="es-ES"/>
        </w:rPr>
        <w:t>Congreso [</w:t>
      </w:r>
      <w:hyperlink r:id="rId73" w:anchor="page=111" w:history="1">
        <w:r w:rsidRPr="00340F2E">
          <w:rPr>
            <w:rStyle w:val="Hyperlink"/>
            <w:lang w:val="es-ES"/>
          </w:rPr>
          <w:t>Decisión 11 [EC-75]</w:t>
        </w:r>
      </w:hyperlink>
      <w:r w:rsidRPr="00340F2E">
        <w:rPr>
          <w:lang w:val="es-ES"/>
        </w:rPr>
        <w:t>].</w:t>
      </w:r>
    </w:p>
    <w:p w14:paraId="12E23260" w14:textId="77777777" w:rsidR="00ED5239" w:rsidRPr="00340F2E" w:rsidRDefault="00ED5239" w:rsidP="009322FE">
      <w:pPr>
        <w:pStyle w:val="WMOSubTitle1"/>
        <w:tabs>
          <w:tab w:val="left" w:pos="567"/>
        </w:tabs>
        <w:spacing w:before="360" w:after="240"/>
        <w:rPr>
          <w:i w:val="0"/>
          <w:iCs/>
          <w:lang w:val="es-ES"/>
        </w:rPr>
      </w:pPr>
      <w:r w:rsidRPr="00340F2E">
        <w:rPr>
          <w:i w:val="0"/>
          <w:iCs/>
          <w:lang w:val="es-ES"/>
        </w:rPr>
        <w:t>6.</w:t>
      </w:r>
      <w:r w:rsidRPr="00340F2E">
        <w:rPr>
          <w:i w:val="0"/>
          <w:iCs/>
          <w:lang w:val="es-ES"/>
        </w:rPr>
        <w:tab/>
      </w:r>
      <w:r w:rsidRPr="00340F2E">
        <w:rPr>
          <w:bCs/>
          <w:i w:val="0"/>
          <w:iCs/>
          <w:lang w:val="es-ES"/>
        </w:rPr>
        <w:t>Evaluación de la reforma de la gobernanza de la OMM</w:t>
      </w:r>
    </w:p>
    <w:p w14:paraId="0AB35975" w14:textId="3D4EBD83" w:rsidR="00ED5239" w:rsidRPr="00340F2E" w:rsidRDefault="00ED5239" w:rsidP="00ED5239">
      <w:pPr>
        <w:pStyle w:val="WMOBodyText"/>
        <w:rPr>
          <w:lang w:val="es-ES"/>
        </w:rPr>
      </w:pPr>
      <w:r w:rsidRPr="00340F2E">
        <w:rPr>
          <w:lang w:val="es-ES"/>
        </w:rPr>
        <w:t xml:space="preserve">El Consejo, basándose en el examen </w:t>
      </w:r>
      <w:r w:rsidR="0097315B" w:rsidRPr="00340F2E">
        <w:rPr>
          <w:lang w:val="es-ES"/>
        </w:rPr>
        <w:t xml:space="preserve">contenido en </w:t>
      </w:r>
      <w:r w:rsidRPr="00340F2E">
        <w:rPr>
          <w:lang w:val="es-ES"/>
        </w:rPr>
        <w:t xml:space="preserve">el informe de evaluación externa, examinará las recomendaciones del Grupo Especial del Consejo Ejecutivo para la Evaluación de la Reforma (TF-ER) </w:t>
      </w:r>
      <w:r w:rsidR="00E00BA6" w:rsidRPr="00340F2E">
        <w:rPr>
          <w:lang w:val="es-ES"/>
        </w:rPr>
        <w:t xml:space="preserve">mediante las cuales se proponen </w:t>
      </w:r>
      <w:r w:rsidRPr="00340F2E">
        <w:rPr>
          <w:lang w:val="es-ES"/>
        </w:rPr>
        <w:t xml:space="preserve">ajustes a la </w:t>
      </w:r>
      <w:r w:rsidR="00E00BA6" w:rsidRPr="00340F2E">
        <w:rPr>
          <w:lang w:val="es-ES"/>
        </w:rPr>
        <w:t xml:space="preserve">estructuración </w:t>
      </w:r>
      <w:r w:rsidRPr="00340F2E">
        <w:rPr>
          <w:lang w:val="es-ES"/>
        </w:rPr>
        <w:t xml:space="preserve">de los órganos </w:t>
      </w:r>
      <w:r w:rsidR="00956046" w:rsidRPr="00340F2E">
        <w:rPr>
          <w:lang w:val="es-ES"/>
        </w:rPr>
        <w:t>rectores</w:t>
      </w:r>
      <w:r w:rsidRPr="00340F2E">
        <w:rPr>
          <w:lang w:val="es-ES"/>
        </w:rPr>
        <w:t xml:space="preserve">, y elaborará sus recomendaciones </w:t>
      </w:r>
      <w:r w:rsidR="00F01BA5" w:rsidRPr="00340F2E">
        <w:rPr>
          <w:lang w:val="es-ES"/>
        </w:rPr>
        <w:t xml:space="preserve">al respecto </w:t>
      </w:r>
      <w:r w:rsidRPr="00340F2E">
        <w:rPr>
          <w:lang w:val="es-ES"/>
        </w:rPr>
        <w:t>para su posterior presentación al Congreso [</w:t>
      </w:r>
      <w:hyperlink r:id="rId74" w:anchor="page=113" w:history="1">
        <w:r w:rsidRPr="00340F2E">
          <w:rPr>
            <w:rStyle w:val="Hyperlink"/>
            <w:lang w:val="es-ES"/>
          </w:rPr>
          <w:t>Decisión 13 (EC-75)</w:t>
        </w:r>
      </w:hyperlink>
      <w:r w:rsidRPr="00340F2E">
        <w:rPr>
          <w:lang w:val="es-ES"/>
        </w:rPr>
        <w:t>, PAC].</w:t>
      </w:r>
    </w:p>
    <w:p w14:paraId="1D7B830C" w14:textId="342DD42A" w:rsidR="00ED5239" w:rsidRPr="00340F2E" w:rsidRDefault="00ED5239" w:rsidP="00ED5239">
      <w:pPr>
        <w:pStyle w:val="WMOBodyText"/>
        <w:rPr>
          <w:lang w:val="es-ES"/>
        </w:rPr>
      </w:pPr>
      <w:r w:rsidRPr="00340F2E">
        <w:rPr>
          <w:lang w:val="es-ES"/>
        </w:rPr>
        <w:t>El Consejo también examinará las orientaciones del Grupo Especial del Consejo Ejecutivo para el Examen Exhaustivo del Concepto y los Enfoques Regionales de la OMM (TF-CRR</w:t>
      </w:r>
      <w:r w:rsidR="00405A6C" w:rsidRPr="00340F2E">
        <w:rPr>
          <w:lang w:val="es-ES"/>
        </w:rPr>
        <w:t>C</w:t>
      </w:r>
      <w:r w:rsidRPr="00340F2E">
        <w:rPr>
          <w:lang w:val="es-ES"/>
        </w:rPr>
        <w:t>A) pertinentes para su mandato con respecto a las recomendaciones de una evaluación externa [</w:t>
      </w:r>
      <w:hyperlink r:id="rId75" w:anchor="page=114" w:history="1">
        <w:r w:rsidRPr="00340F2E">
          <w:rPr>
            <w:rStyle w:val="Hyperlink"/>
            <w:lang w:val="es-ES"/>
          </w:rPr>
          <w:t>Decisión 14 (EC-75)</w:t>
        </w:r>
      </w:hyperlink>
      <w:r w:rsidRPr="00340F2E">
        <w:rPr>
          <w:lang w:val="es-ES"/>
        </w:rPr>
        <w:t>, TF-CRR</w:t>
      </w:r>
      <w:r w:rsidR="00405A6C" w:rsidRPr="00340F2E">
        <w:rPr>
          <w:lang w:val="es-ES"/>
        </w:rPr>
        <w:t>C</w:t>
      </w:r>
      <w:r w:rsidRPr="00340F2E">
        <w:rPr>
          <w:lang w:val="es-ES"/>
        </w:rPr>
        <w:t>A, PAC].</w:t>
      </w:r>
    </w:p>
    <w:p w14:paraId="265F16E9" w14:textId="77777777" w:rsidR="00A37CE7" w:rsidRPr="00340F2E" w:rsidRDefault="002B258C" w:rsidP="00A71A44">
      <w:pPr>
        <w:pStyle w:val="Heading3"/>
        <w:tabs>
          <w:tab w:val="left" w:pos="567"/>
        </w:tabs>
        <w:spacing w:after="240"/>
        <w:rPr>
          <w:lang w:val="es-ES"/>
        </w:rPr>
      </w:pPr>
      <w:r w:rsidRPr="00340F2E">
        <w:rPr>
          <w:lang w:val="es-ES"/>
        </w:rPr>
        <w:t>7.</w:t>
      </w:r>
      <w:r w:rsidRPr="00340F2E">
        <w:rPr>
          <w:lang w:val="es-ES"/>
        </w:rPr>
        <w:tab/>
        <w:t>Cuestiones generales, jurídicas, reglamentarias y de política</w:t>
      </w:r>
    </w:p>
    <w:p w14:paraId="28FEC149" w14:textId="2449EE50" w:rsidR="00A37CE7" w:rsidRPr="00340F2E" w:rsidRDefault="00A37CE7" w:rsidP="00A37CE7">
      <w:pPr>
        <w:pStyle w:val="WMOBodyText"/>
        <w:rPr>
          <w:lang w:val="es-ES"/>
        </w:rPr>
      </w:pPr>
      <w:r w:rsidRPr="00340F2E">
        <w:rPr>
          <w:lang w:val="es-ES"/>
        </w:rPr>
        <w:t>En el marco de este punto del orden del día se invitará al Consejo a adoptar decisiones de carácter general o relativas a cuestiones jurídicas, reglamentarias y de política.</w:t>
      </w:r>
    </w:p>
    <w:p w14:paraId="5049E2CA" w14:textId="77777777" w:rsidR="00A37CE7" w:rsidRPr="00340F2E" w:rsidRDefault="002B258C" w:rsidP="00A71A44">
      <w:pPr>
        <w:pStyle w:val="WMOSubTitle1"/>
        <w:tabs>
          <w:tab w:val="left" w:pos="567"/>
        </w:tabs>
        <w:spacing w:before="360" w:after="240"/>
        <w:rPr>
          <w:b w:val="0"/>
          <w:i w:val="0"/>
          <w:lang w:val="es-ES"/>
        </w:rPr>
      </w:pPr>
      <w:r w:rsidRPr="00340F2E">
        <w:rPr>
          <w:b w:val="0"/>
          <w:i w:val="0"/>
          <w:lang w:val="es-ES"/>
        </w:rPr>
        <w:t>7.1</w:t>
      </w:r>
      <w:r w:rsidRPr="00340F2E">
        <w:rPr>
          <w:b w:val="0"/>
          <w:i w:val="0"/>
          <w:lang w:val="es-ES"/>
        </w:rPr>
        <w:tab/>
        <w:t>Cuestiones relativas al Convenio de la Organización Meteorológica Mundial y a sus reglamentos</w:t>
      </w:r>
    </w:p>
    <w:p w14:paraId="3D8E2DFC" w14:textId="77777777" w:rsidR="00A37CE7" w:rsidRPr="00340F2E" w:rsidRDefault="00A37CE7" w:rsidP="00A37CE7">
      <w:pPr>
        <w:pStyle w:val="WMOBodyText"/>
        <w:rPr>
          <w:lang w:val="es-ES"/>
        </w:rPr>
      </w:pPr>
      <w:r w:rsidRPr="00340F2E">
        <w:rPr>
          <w:lang w:val="es-ES"/>
        </w:rPr>
        <w:t xml:space="preserve">Se invitará al Consejo a aprobar: </w:t>
      </w:r>
    </w:p>
    <w:p w14:paraId="1286E4C8" w14:textId="6CDEF4C8" w:rsidR="0047786A" w:rsidRPr="00340F2E" w:rsidRDefault="000D4BD3" w:rsidP="00A71A44">
      <w:pPr>
        <w:pStyle w:val="WMOBodyText"/>
        <w:ind w:left="567" w:hanging="567"/>
        <w:rPr>
          <w:lang w:val="es-ES"/>
        </w:rPr>
      </w:pPr>
      <w:r w:rsidRPr="00340F2E">
        <w:rPr>
          <w:lang w:val="es-ES"/>
        </w:rPr>
        <w:t>1)</w:t>
      </w:r>
      <w:r w:rsidRPr="00340F2E">
        <w:rPr>
          <w:lang w:val="es-ES"/>
        </w:rPr>
        <w:tab/>
      </w:r>
      <w:r w:rsidR="00D14486" w:rsidRPr="00340F2E">
        <w:rPr>
          <w:lang w:val="es-ES"/>
        </w:rPr>
        <w:t xml:space="preserve">las </w:t>
      </w:r>
      <w:r w:rsidRPr="00340F2E">
        <w:rPr>
          <w:lang w:val="es-ES"/>
        </w:rPr>
        <w:t>enmiendas al Reglamento General (</w:t>
      </w:r>
      <w:hyperlink r:id="rId76" w:anchor=".Y43EmXbMKUk" w:history="1">
        <w:r w:rsidRPr="00340F2E">
          <w:rPr>
            <w:rStyle w:val="Hyperlink"/>
            <w:i/>
            <w:iCs/>
            <w:lang w:val="es-ES"/>
          </w:rPr>
          <w:t>Documentos fundamentales</w:t>
        </w:r>
        <w:r w:rsidRPr="00340F2E">
          <w:rPr>
            <w:rStyle w:val="Hyperlink"/>
            <w:lang w:val="es-ES"/>
          </w:rPr>
          <w:t xml:space="preserve"> </w:t>
        </w:r>
        <w:r w:rsidRPr="00340F2E">
          <w:rPr>
            <w:rStyle w:val="Hyperlink"/>
            <w:i/>
            <w:iCs/>
            <w:lang w:val="es-ES"/>
          </w:rPr>
          <w:t>Nº 1</w:t>
        </w:r>
      </w:hyperlink>
      <w:r w:rsidRPr="00340F2E">
        <w:rPr>
          <w:lang w:val="es-ES"/>
        </w:rPr>
        <w:t xml:space="preserve"> (OMM-Nº 15)) y al </w:t>
      </w:r>
      <w:hyperlink r:id="rId77" w:anchor=".Y43EqnbMKUk" w:history="1">
        <w:r w:rsidRPr="00340F2E">
          <w:rPr>
            <w:rStyle w:val="Hyperlink"/>
            <w:i/>
            <w:iCs/>
            <w:lang w:val="es-ES"/>
          </w:rPr>
          <w:t>Reglamento Técnico</w:t>
        </w:r>
      </w:hyperlink>
      <w:r w:rsidRPr="00340F2E">
        <w:rPr>
          <w:lang w:val="es-ES"/>
        </w:rPr>
        <w:t xml:space="preserve"> (OMM-Nº 49) necesarias para conceder a las comisiones técnicas la facultad de aprobar publicaciones no reglamentarias, sobre las que se formulará una recomendación destinada al Congreso [</w:t>
      </w:r>
      <w:hyperlink r:id="rId78" w:anchor="page=119" w:history="1">
        <w:r w:rsidRPr="00340F2E">
          <w:rPr>
            <w:rStyle w:val="Hyperlink"/>
            <w:lang w:val="es-ES"/>
          </w:rPr>
          <w:t>Decisión 15 (EC-75)</w:t>
        </w:r>
      </w:hyperlink>
      <w:r w:rsidRPr="00340F2E">
        <w:rPr>
          <w:lang w:val="es-ES"/>
        </w:rPr>
        <w:t>, PAC];</w:t>
      </w:r>
    </w:p>
    <w:p w14:paraId="5C038407" w14:textId="173C8904" w:rsidR="000D4BD3" w:rsidRPr="00340F2E" w:rsidRDefault="000D4BD3" w:rsidP="00A71A44">
      <w:pPr>
        <w:pStyle w:val="WMOBodyText"/>
        <w:ind w:left="567" w:hanging="567"/>
        <w:rPr>
          <w:lang w:val="es-ES"/>
        </w:rPr>
      </w:pPr>
      <w:r w:rsidRPr="00340F2E">
        <w:rPr>
          <w:lang w:val="es-ES"/>
        </w:rPr>
        <w:t>2)</w:t>
      </w:r>
      <w:r w:rsidRPr="00340F2E">
        <w:rPr>
          <w:lang w:val="es-ES"/>
        </w:rPr>
        <w:tab/>
        <w:t xml:space="preserve">procedimientos unificados para enmendar el </w:t>
      </w:r>
      <w:r w:rsidRPr="00340F2E">
        <w:rPr>
          <w:i/>
          <w:iCs/>
          <w:lang w:val="es-ES"/>
        </w:rPr>
        <w:t xml:space="preserve">Reglamento Técnico </w:t>
      </w:r>
      <w:r w:rsidRPr="00340F2E">
        <w:rPr>
          <w:lang w:val="es-ES"/>
        </w:rPr>
        <w:t xml:space="preserve">(OMM-Nº 49) y sus anexos, </w:t>
      </w:r>
      <w:r w:rsidR="00D14486" w:rsidRPr="00340F2E">
        <w:rPr>
          <w:lang w:val="es-ES"/>
        </w:rPr>
        <w:t xml:space="preserve">así como las </w:t>
      </w:r>
      <w:r w:rsidRPr="00340F2E">
        <w:rPr>
          <w:lang w:val="es-ES"/>
        </w:rPr>
        <w:t xml:space="preserve">guías y otras publicaciones no reglamentarias, con miras a incorporarlos </w:t>
      </w:r>
      <w:r w:rsidR="00D14486" w:rsidRPr="00340F2E">
        <w:rPr>
          <w:lang w:val="es-ES"/>
        </w:rPr>
        <w:t>a</w:t>
      </w:r>
      <w:r w:rsidRPr="00340F2E">
        <w:rPr>
          <w:lang w:val="es-ES"/>
        </w:rPr>
        <w:t xml:space="preserve">l </w:t>
      </w:r>
      <w:hyperlink r:id="rId79" w:anchor=".Y43HPnbMKUk" w:history="1">
        <w:r w:rsidRPr="00340F2E">
          <w:rPr>
            <w:rStyle w:val="Hyperlink"/>
            <w:i/>
            <w:iCs/>
            <w:lang w:val="es-ES"/>
          </w:rPr>
          <w:t>Reglamento de las comisiones técnicas</w:t>
        </w:r>
      </w:hyperlink>
      <w:r w:rsidRPr="00340F2E">
        <w:rPr>
          <w:lang w:val="es-ES"/>
        </w:rPr>
        <w:t xml:space="preserve"> (OMM-Nº 1240), para que la 77ª</w:t>
      </w:r>
      <w:r w:rsidR="00D14486" w:rsidRPr="00340F2E">
        <w:rPr>
          <w:lang w:val="es-ES"/>
        </w:rPr>
        <w:t> </w:t>
      </w:r>
      <w:r w:rsidRPr="00340F2E">
        <w:rPr>
          <w:lang w:val="es-ES"/>
        </w:rPr>
        <w:t xml:space="preserve">reunión del Consejo Ejecutivo los </w:t>
      </w:r>
      <w:r w:rsidR="00D14486" w:rsidRPr="00340F2E">
        <w:rPr>
          <w:lang w:val="es-ES"/>
        </w:rPr>
        <w:t>apruebe</w:t>
      </w:r>
      <w:r w:rsidRPr="00340F2E">
        <w:rPr>
          <w:lang w:val="es-ES"/>
        </w:rPr>
        <w:t xml:space="preserve"> </w:t>
      </w:r>
      <w:r w:rsidR="00D14486" w:rsidRPr="00340F2E">
        <w:rPr>
          <w:lang w:val="es-ES"/>
        </w:rPr>
        <w:t xml:space="preserve">una vez que </w:t>
      </w:r>
      <w:r w:rsidRPr="00340F2E">
        <w:rPr>
          <w:lang w:val="es-ES"/>
        </w:rPr>
        <w:t xml:space="preserve">el Congreso </w:t>
      </w:r>
      <w:r w:rsidR="00D14486" w:rsidRPr="00340F2E">
        <w:rPr>
          <w:lang w:val="es-ES"/>
        </w:rPr>
        <w:t xml:space="preserve">haya adoptado una decisión </w:t>
      </w:r>
      <w:r w:rsidRPr="00340F2E">
        <w:rPr>
          <w:lang w:val="es-ES"/>
        </w:rPr>
        <w:t xml:space="preserve">sobre la facultad </w:t>
      </w:r>
      <w:r w:rsidR="00D14486" w:rsidRPr="00340F2E">
        <w:rPr>
          <w:lang w:val="es-ES"/>
        </w:rPr>
        <w:t xml:space="preserve">para </w:t>
      </w:r>
      <w:r w:rsidRPr="00340F2E">
        <w:rPr>
          <w:lang w:val="es-ES"/>
        </w:rPr>
        <w:t>aproba</w:t>
      </w:r>
      <w:r w:rsidR="00D14486" w:rsidRPr="00340F2E">
        <w:rPr>
          <w:lang w:val="es-ES"/>
        </w:rPr>
        <w:t xml:space="preserve">r </w:t>
      </w:r>
      <w:r w:rsidRPr="00340F2E">
        <w:rPr>
          <w:lang w:val="es-ES"/>
        </w:rPr>
        <w:t>materiales no reglamentarios [</w:t>
      </w:r>
      <w:hyperlink r:id="rId80" w:history="1">
        <w:r w:rsidR="00357292" w:rsidRPr="00340F2E">
          <w:rPr>
            <w:rStyle w:val="Hyperlink"/>
            <w:lang w:val="es-ES"/>
          </w:rPr>
          <w:t>Recomendación 5.1(2)/1 (SERCOM-2)</w:t>
        </w:r>
      </w:hyperlink>
      <w:r w:rsidRPr="00340F2E">
        <w:rPr>
          <w:lang w:val="es-ES"/>
        </w:rPr>
        <w:t xml:space="preserve"> y </w:t>
      </w:r>
      <w:hyperlink r:id="rId81" w:history="1">
        <w:r w:rsidR="00357292" w:rsidRPr="00340F2E">
          <w:rPr>
            <w:rStyle w:val="Hyperlink"/>
            <w:lang w:val="es-ES"/>
          </w:rPr>
          <w:t>Decisión 7.1/1 (INFCOM-2)</w:t>
        </w:r>
      </w:hyperlink>
      <w:r w:rsidRPr="00340F2E">
        <w:rPr>
          <w:lang w:val="es-ES"/>
        </w:rPr>
        <w:t>].</w:t>
      </w:r>
    </w:p>
    <w:p w14:paraId="0DECE34D" w14:textId="284CFD90" w:rsidR="0000031A" w:rsidRPr="00340F2E" w:rsidRDefault="0000031A" w:rsidP="00A71A44">
      <w:pPr>
        <w:pStyle w:val="WMOBodyText"/>
        <w:ind w:left="567" w:hanging="567"/>
        <w:rPr>
          <w:lang w:val="es-ES"/>
        </w:rPr>
      </w:pPr>
      <w:r w:rsidRPr="00340F2E">
        <w:rPr>
          <w:lang w:val="es-ES"/>
        </w:rPr>
        <w:t>3)</w:t>
      </w:r>
      <w:r w:rsidRPr="00340F2E">
        <w:rPr>
          <w:lang w:val="es-ES"/>
        </w:rPr>
        <w:tab/>
        <w:t xml:space="preserve">enmiendas al </w:t>
      </w:r>
      <w:hyperlink r:id="rId82" w:anchor=".Y43HPnbMKUk" w:history="1">
        <w:r w:rsidR="00357292" w:rsidRPr="00340F2E">
          <w:rPr>
            <w:rStyle w:val="Hyperlink"/>
            <w:i/>
            <w:iCs/>
            <w:lang w:val="es-ES"/>
          </w:rPr>
          <w:t>Reglamento de las comisiones técnicas</w:t>
        </w:r>
      </w:hyperlink>
      <w:r w:rsidR="00357292" w:rsidRPr="00340F2E">
        <w:rPr>
          <w:lang w:val="es-ES"/>
        </w:rPr>
        <w:t xml:space="preserve"> </w:t>
      </w:r>
      <w:r w:rsidRPr="00340F2E">
        <w:rPr>
          <w:lang w:val="es-ES"/>
        </w:rPr>
        <w:t>(OMM-Nº 1240) [</w:t>
      </w:r>
      <w:hyperlink r:id="rId83" w:anchor="page=38" w:history="1">
        <w:r w:rsidRPr="00340F2E">
          <w:rPr>
            <w:rStyle w:val="Hyperlink"/>
            <w:lang w:val="es-ES"/>
          </w:rPr>
          <w:t>Resolución 11 (EC-71)</w:t>
        </w:r>
      </w:hyperlink>
      <w:r w:rsidRPr="00340F2E">
        <w:rPr>
          <w:lang w:val="es-ES"/>
        </w:rPr>
        <w:t xml:space="preserve">, </w:t>
      </w:r>
      <w:hyperlink r:id="rId84" w:history="1">
        <w:r w:rsidR="00357292" w:rsidRPr="00340F2E">
          <w:rPr>
            <w:rStyle w:val="Hyperlink"/>
            <w:lang w:val="es-ES"/>
          </w:rPr>
          <w:t>Recomendación 8/1 (SERCOM-2)</w:t>
        </w:r>
      </w:hyperlink>
      <w:r w:rsidRPr="00340F2E">
        <w:rPr>
          <w:lang w:val="es-ES"/>
        </w:rPr>
        <w:t xml:space="preserve"> y </w:t>
      </w:r>
      <w:hyperlink r:id="rId85" w:history="1">
        <w:r w:rsidR="00357292" w:rsidRPr="00340F2E">
          <w:rPr>
            <w:rStyle w:val="Hyperlink"/>
            <w:lang w:val="es-ES"/>
          </w:rPr>
          <w:t>Decisión 7.2/1 (INFCOM-2)</w:t>
        </w:r>
      </w:hyperlink>
      <w:r w:rsidRPr="00340F2E">
        <w:rPr>
          <w:lang w:val="es-ES"/>
        </w:rPr>
        <w:t>];</w:t>
      </w:r>
    </w:p>
    <w:p w14:paraId="53D8C3E2" w14:textId="40DA2EAE" w:rsidR="000D4BD3" w:rsidRPr="00340F2E" w:rsidRDefault="000D4BD3" w:rsidP="00A71A44">
      <w:pPr>
        <w:pStyle w:val="WMOBodyText"/>
        <w:ind w:left="567" w:hanging="567"/>
        <w:rPr>
          <w:lang w:val="es-ES"/>
        </w:rPr>
      </w:pPr>
      <w:r w:rsidRPr="00340F2E">
        <w:rPr>
          <w:lang w:val="es-ES"/>
        </w:rPr>
        <w:lastRenderedPageBreak/>
        <w:t>4)</w:t>
      </w:r>
      <w:r w:rsidRPr="00340F2E">
        <w:rPr>
          <w:lang w:val="es-ES"/>
        </w:rPr>
        <w:tab/>
      </w:r>
      <w:r w:rsidR="00357292" w:rsidRPr="00340F2E">
        <w:rPr>
          <w:lang w:val="es-ES"/>
        </w:rPr>
        <w:t xml:space="preserve">una </w:t>
      </w:r>
      <w:r w:rsidRPr="00340F2E">
        <w:rPr>
          <w:lang w:val="es-ES"/>
        </w:rPr>
        <w:t xml:space="preserve">propuesta de marco legislativo para abordar la Recomendación 7 del informe </w:t>
      </w:r>
      <w:hyperlink r:id="rId86" w:history="1">
        <w:r w:rsidRPr="00340F2E">
          <w:rPr>
            <w:rStyle w:val="Hyperlink"/>
            <w:lang w:val="es-ES"/>
          </w:rPr>
          <w:t>JIU/REP/2020/1</w:t>
        </w:r>
      </w:hyperlink>
      <w:r w:rsidRPr="00340F2E">
        <w:rPr>
          <w:lang w:val="es-ES"/>
        </w:rPr>
        <w:t>, sobre la que se formulará una recomendación destinada al Congreso [</w:t>
      </w:r>
      <w:hyperlink r:id="rId87" w:anchor="page=123" w:history="1">
        <w:r w:rsidRPr="00340F2E">
          <w:rPr>
            <w:rStyle w:val="Hyperlink"/>
            <w:lang w:val="es-ES"/>
          </w:rPr>
          <w:t>Decisión 16 (EC-75)</w:t>
        </w:r>
      </w:hyperlink>
      <w:r w:rsidRPr="00340F2E">
        <w:rPr>
          <w:lang w:val="es-ES"/>
        </w:rPr>
        <w:t>, TF-R7];</w:t>
      </w:r>
    </w:p>
    <w:p w14:paraId="3DDF96CF" w14:textId="36B5AC5A" w:rsidR="00D267B3" w:rsidRPr="00340F2E" w:rsidRDefault="00D409E9" w:rsidP="00A71A44">
      <w:pPr>
        <w:pStyle w:val="WMOBodyText"/>
        <w:ind w:left="567" w:hanging="567"/>
        <w:rPr>
          <w:lang w:val="es-ES"/>
        </w:rPr>
      </w:pPr>
      <w:r w:rsidRPr="00340F2E">
        <w:rPr>
          <w:lang w:val="es-ES"/>
        </w:rPr>
        <w:t>5)</w:t>
      </w:r>
      <w:r w:rsidRPr="00340F2E">
        <w:rPr>
          <w:lang w:val="es-ES"/>
        </w:rPr>
        <w:tab/>
        <w:t>enmiendas a las reglas que rige</w:t>
      </w:r>
      <w:r w:rsidR="00910ED3" w:rsidRPr="00340F2E">
        <w:rPr>
          <w:lang w:val="es-ES"/>
        </w:rPr>
        <w:t>n</w:t>
      </w:r>
      <w:r w:rsidRPr="00340F2E">
        <w:rPr>
          <w:lang w:val="es-ES"/>
        </w:rPr>
        <w:t xml:space="preserve"> el pago de los gastos de viaje y las dietas de las personas que no pertenecen al personal de la OMM, de conformidad con la </w:t>
      </w:r>
      <w:hyperlink r:id="rId88" w:anchor="page=505" w:history="1">
        <w:r w:rsidRPr="00340F2E">
          <w:rPr>
            <w:rStyle w:val="Hyperlink"/>
            <w:lang w:val="es-ES"/>
          </w:rPr>
          <w:t>Resolución</w:t>
        </w:r>
        <w:r w:rsidR="00357292" w:rsidRPr="00340F2E">
          <w:rPr>
            <w:rStyle w:val="Hyperlink"/>
            <w:lang w:val="es-ES"/>
          </w:rPr>
          <w:t> </w:t>
        </w:r>
        <w:r w:rsidRPr="00340F2E">
          <w:rPr>
            <w:rStyle w:val="Hyperlink"/>
            <w:lang w:val="es-ES"/>
          </w:rPr>
          <w:t>27 (EC-73)</w:t>
        </w:r>
      </w:hyperlink>
      <w:r w:rsidRPr="00340F2E">
        <w:rPr>
          <w:lang w:val="es-ES"/>
        </w:rPr>
        <w:t xml:space="preserve">, para </w:t>
      </w:r>
      <w:r w:rsidR="00910ED3" w:rsidRPr="00340F2E">
        <w:rPr>
          <w:lang w:val="es-ES"/>
        </w:rPr>
        <w:t xml:space="preserve">que </w:t>
      </w:r>
      <w:r w:rsidRPr="00340F2E">
        <w:rPr>
          <w:lang w:val="es-ES"/>
        </w:rPr>
        <w:t xml:space="preserve">los miembros del Comité de Auditoría y Supervisión (AOC) </w:t>
      </w:r>
      <w:r w:rsidR="00910ED3" w:rsidRPr="00340F2E">
        <w:rPr>
          <w:lang w:val="es-ES"/>
        </w:rPr>
        <w:t xml:space="preserve">gocen de unas condiciones de transporte </w:t>
      </w:r>
      <w:r w:rsidRPr="00340F2E">
        <w:rPr>
          <w:lang w:val="es-ES"/>
        </w:rPr>
        <w:t xml:space="preserve">equivalentes a las de </w:t>
      </w:r>
      <w:r w:rsidR="00910ED3" w:rsidRPr="00340F2E">
        <w:rPr>
          <w:lang w:val="es-ES"/>
        </w:rPr>
        <w:t xml:space="preserve">los miembros de </w:t>
      </w:r>
      <w:r w:rsidRPr="00340F2E">
        <w:rPr>
          <w:lang w:val="es-ES"/>
        </w:rPr>
        <w:t>otros comités de auditoría y supervisión de las organizaciones del sistema de las Naciones Unidas [</w:t>
      </w:r>
      <w:hyperlink r:id="rId89" w:history="1">
        <w:r w:rsidRPr="00340F2E">
          <w:rPr>
            <w:rStyle w:val="Hyperlink"/>
            <w:lang w:val="es-ES"/>
          </w:rPr>
          <w:t>EC</w:t>
        </w:r>
        <w:r w:rsidR="00910ED3" w:rsidRPr="00340F2E">
          <w:rPr>
            <w:rStyle w:val="Hyperlink"/>
            <w:lang w:val="es-ES"/>
          </w:rPr>
          <w:noBreakHyphen/>
        </w:r>
        <w:r w:rsidRPr="00340F2E">
          <w:rPr>
            <w:rStyle w:val="Hyperlink"/>
            <w:lang w:val="es-ES"/>
          </w:rPr>
          <w:t>75/INF. 2.5(4)</w:t>
        </w:r>
      </w:hyperlink>
      <w:r w:rsidRPr="00340F2E">
        <w:rPr>
          <w:lang w:val="es-ES"/>
        </w:rPr>
        <w:t xml:space="preserve"> </w:t>
      </w:r>
      <w:r w:rsidR="00682EF1" w:rsidRPr="00340F2E">
        <w:rPr>
          <w:lang w:val="es-ES"/>
        </w:rPr>
        <w:t>—</w:t>
      </w:r>
      <w:r w:rsidRPr="00340F2E">
        <w:rPr>
          <w:lang w:val="es-ES"/>
        </w:rPr>
        <w:t xml:space="preserve"> Informe del </w:t>
      </w:r>
      <w:r w:rsidR="00910ED3" w:rsidRPr="00340F2E">
        <w:rPr>
          <w:lang w:val="es-ES"/>
        </w:rPr>
        <w:t>p</w:t>
      </w:r>
      <w:r w:rsidRPr="00340F2E">
        <w:rPr>
          <w:lang w:val="es-ES"/>
        </w:rPr>
        <w:t xml:space="preserve">residente del </w:t>
      </w:r>
      <w:r w:rsidR="00910ED3" w:rsidRPr="00340F2E">
        <w:rPr>
          <w:lang w:val="es-ES"/>
        </w:rPr>
        <w:t>Comité de Auditoría y Supervisión</w:t>
      </w:r>
      <w:r w:rsidRPr="00340F2E">
        <w:rPr>
          <w:lang w:val="es-ES"/>
        </w:rPr>
        <w:t>, párrafo</w:t>
      </w:r>
      <w:r w:rsidR="00910ED3" w:rsidRPr="00340F2E">
        <w:rPr>
          <w:lang w:val="es-ES"/>
        </w:rPr>
        <w:t> </w:t>
      </w:r>
      <w:r w:rsidRPr="00340F2E">
        <w:rPr>
          <w:lang w:val="es-ES"/>
        </w:rPr>
        <w:t>47</w:t>
      </w:r>
      <w:r w:rsidR="00910ED3" w:rsidRPr="00340F2E">
        <w:rPr>
          <w:lang w:val="es-ES"/>
        </w:rPr>
        <w:t>,</w:t>
      </w:r>
      <w:r w:rsidRPr="00340F2E">
        <w:rPr>
          <w:lang w:val="es-ES"/>
        </w:rPr>
        <w:t xml:space="preserve"> y </w:t>
      </w:r>
      <w:hyperlink r:id="rId90" w:anchor="page=139" w:history="1">
        <w:r w:rsidRPr="00340F2E">
          <w:rPr>
            <w:rStyle w:val="Hyperlink"/>
            <w:lang w:val="es-ES"/>
          </w:rPr>
          <w:t>Decisión 21 (EC-75)</w:t>
        </w:r>
      </w:hyperlink>
      <w:r w:rsidRPr="00340F2E">
        <w:rPr>
          <w:lang w:val="es-ES"/>
        </w:rPr>
        <w:t>].</w:t>
      </w:r>
    </w:p>
    <w:p w14:paraId="45A957A5" w14:textId="6F7E0E74" w:rsidR="00A37CE7" w:rsidRPr="00340F2E" w:rsidRDefault="002C2C59" w:rsidP="00910ED3">
      <w:pPr>
        <w:pStyle w:val="WMOSubTitle1"/>
        <w:tabs>
          <w:tab w:val="left" w:pos="567"/>
        </w:tabs>
        <w:spacing w:before="360" w:after="240"/>
        <w:rPr>
          <w:b w:val="0"/>
          <w:i w:val="0"/>
          <w:lang w:val="es-ES"/>
        </w:rPr>
      </w:pPr>
      <w:r w:rsidRPr="00340F2E">
        <w:rPr>
          <w:b w:val="0"/>
          <w:i w:val="0"/>
          <w:lang w:val="es-ES"/>
        </w:rPr>
        <w:t>7.2</w:t>
      </w:r>
      <w:r w:rsidRPr="00340F2E">
        <w:rPr>
          <w:b w:val="0"/>
          <w:i w:val="0"/>
          <w:lang w:val="es-ES"/>
        </w:rPr>
        <w:tab/>
        <w:t>Designación de miembros interinos del Consejo Ejecutivo</w:t>
      </w:r>
    </w:p>
    <w:p w14:paraId="7BF599BB" w14:textId="445F23DA" w:rsidR="00091486" w:rsidRPr="00340F2E" w:rsidRDefault="00A37CE7" w:rsidP="003E3680">
      <w:pPr>
        <w:pStyle w:val="WMOBodyText"/>
        <w:rPr>
          <w:lang w:val="es-ES"/>
        </w:rPr>
      </w:pPr>
      <w:r w:rsidRPr="00340F2E">
        <w:rPr>
          <w:lang w:val="es-ES"/>
        </w:rPr>
        <w:t xml:space="preserve">De conformidad con la </w:t>
      </w:r>
      <w:hyperlink r:id="rId91" w:anchor="page=74" w:history="1">
        <w:r w:rsidRPr="00340F2E">
          <w:rPr>
            <w:rStyle w:val="Hyperlink"/>
            <w:lang w:val="es-ES"/>
          </w:rPr>
          <w:t>regla 116</w:t>
        </w:r>
      </w:hyperlink>
      <w:r w:rsidRPr="00340F2E">
        <w:rPr>
          <w:lang w:val="es-ES"/>
        </w:rPr>
        <w:t xml:space="preserve"> del Reglamento General (</w:t>
      </w:r>
      <w:r w:rsidRPr="00340F2E">
        <w:rPr>
          <w:i/>
          <w:iCs/>
          <w:lang w:val="es-ES"/>
        </w:rPr>
        <w:t>Documentos fundamentales Nº 1</w:t>
      </w:r>
      <w:r w:rsidRPr="00340F2E">
        <w:rPr>
          <w:lang w:val="es-ES"/>
        </w:rPr>
        <w:t xml:space="preserve"> (OMM-Nº 15)) y el </w:t>
      </w:r>
      <w:hyperlink r:id="rId92" w:anchor="page=9" w:history="1">
        <w:r w:rsidRPr="00340F2E">
          <w:rPr>
            <w:rStyle w:val="Hyperlink"/>
            <w:lang w:val="es-ES"/>
          </w:rPr>
          <w:t>apartado 6.1</w:t>
        </w:r>
      </w:hyperlink>
      <w:r w:rsidRPr="00340F2E">
        <w:rPr>
          <w:lang w:val="es-ES"/>
        </w:rPr>
        <w:t xml:space="preserve"> del </w:t>
      </w:r>
      <w:r w:rsidRPr="00340F2E">
        <w:rPr>
          <w:i/>
          <w:iCs/>
          <w:lang w:val="es-ES"/>
        </w:rPr>
        <w:t xml:space="preserve">Reglamento del Consejo Ejecutivo </w:t>
      </w:r>
      <w:r w:rsidRPr="00340F2E">
        <w:rPr>
          <w:lang w:val="es-ES"/>
        </w:rPr>
        <w:t>(OMM-Nº 1256), el Consejo designará a miembros interinos para cubrir sus puestos vacantes, en caso de que los haya.</w:t>
      </w:r>
    </w:p>
    <w:p w14:paraId="0C94239F" w14:textId="1B037B8D" w:rsidR="00A37CE7" w:rsidRPr="00340F2E" w:rsidRDefault="002C2C59" w:rsidP="00750938">
      <w:pPr>
        <w:pStyle w:val="WMOBodyText"/>
        <w:keepNext/>
        <w:keepLines/>
        <w:tabs>
          <w:tab w:val="left" w:pos="567"/>
        </w:tabs>
        <w:spacing w:before="360"/>
        <w:ind w:left="567" w:hanging="567"/>
        <w:rPr>
          <w:b/>
          <w:bCs/>
          <w:i/>
          <w:iCs/>
          <w:lang w:val="es-ES"/>
        </w:rPr>
      </w:pPr>
      <w:r w:rsidRPr="00340F2E">
        <w:rPr>
          <w:lang w:val="es-ES"/>
        </w:rPr>
        <w:t>7.3</w:t>
      </w:r>
      <w:r w:rsidRPr="00340F2E">
        <w:rPr>
          <w:lang w:val="es-ES"/>
        </w:rPr>
        <w:tab/>
        <w:t>Examen de los órganos subsidiarios y de la composición de los órganos del Consejo Ejecutivo</w:t>
      </w:r>
    </w:p>
    <w:p w14:paraId="2A273399" w14:textId="6A5AF7B9" w:rsidR="00A37CE7" w:rsidRPr="00340F2E" w:rsidRDefault="00A37CE7" w:rsidP="008C2298">
      <w:pPr>
        <w:pStyle w:val="WMOBodyText"/>
        <w:keepNext/>
        <w:keepLines/>
        <w:rPr>
          <w:lang w:val="es-ES"/>
        </w:rPr>
      </w:pPr>
      <w:r w:rsidRPr="00340F2E">
        <w:rPr>
          <w:lang w:val="es-ES"/>
        </w:rPr>
        <w:t xml:space="preserve">De conformidad con el </w:t>
      </w:r>
      <w:hyperlink r:id="rId93" w:anchor="page=14" w:history="1">
        <w:r w:rsidRPr="00340F2E">
          <w:rPr>
            <w:rStyle w:val="Hyperlink"/>
            <w:lang w:val="es-ES"/>
          </w:rPr>
          <w:t>apartado 11.4</w:t>
        </w:r>
      </w:hyperlink>
      <w:r w:rsidRPr="00340F2E">
        <w:rPr>
          <w:lang w:val="es-ES"/>
        </w:rPr>
        <w:t xml:space="preserve"> del </w:t>
      </w:r>
      <w:r w:rsidRPr="00340F2E">
        <w:rPr>
          <w:i/>
          <w:iCs/>
          <w:lang w:val="es-ES"/>
        </w:rPr>
        <w:t>Reglamento del Consejo Ejecutivo</w:t>
      </w:r>
      <w:r w:rsidRPr="00340F2E">
        <w:rPr>
          <w:lang w:val="es-ES"/>
        </w:rPr>
        <w:t xml:space="preserve"> (OMM-Nº 1256), el Consejo, tras la designación de sus nuevos miembros interinos, examinará la composición de sus órganos subsidiarios.</w:t>
      </w:r>
    </w:p>
    <w:p w14:paraId="3CF34E32" w14:textId="0C1D76D5" w:rsidR="00A37CE7" w:rsidRPr="00340F2E" w:rsidRDefault="00904554" w:rsidP="007A7F3F">
      <w:pPr>
        <w:pStyle w:val="Heading3"/>
        <w:tabs>
          <w:tab w:val="left" w:pos="567"/>
        </w:tabs>
        <w:spacing w:after="240"/>
        <w:rPr>
          <w:lang w:val="es-ES"/>
        </w:rPr>
      </w:pPr>
      <w:r w:rsidRPr="00340F2E">
        <w:rPr>
          <w:lang w:val="es-ES"/>
        </w:rPr>
        <w:t>8.</w:t>
      </w:r>
      <w:r w:rsidRPr="00340F2E">
        <w:rPr>
          <w:lang w:val="es-ES"/>
        </w:rPr>
        <w:tab/>
        <w:t xml:space="preserve">Recursos </w:t>
      </w:r>
      <w:r w:rsidR="007A7F3F" w:rsidRPr="00340F2E">
        <w:rPr>
          <w:lang w:val="es-ES"/>
        </w:rPr>
        <w:t>h</w:t>
      </w:r>
      <w:r w:rsidRPr="00340F2E">
        <w:rPr>
          <w:lang w:val="es-ES"/>
        </w:rPr>
        <w:t>umanos</w:t>
      </w:r>
    </w:p>
    <w:p w14:paraId="5D0BB74B" w14:textId="1E6044F6" w:rsidR="00617A10" w:rsidRPr="00340F2E" w:rsidRDefault="00A37CE7" w:rsidP="00A37CE7">
      <w:pPr>
        <w:pStyle w:val="ECBodyText"/>
        <w:spacing w:after="120"/>
        <w:rPr>
          <w:szCs w:val="20"/>
          <w:lang w:val="es-ES"/>
        </w:rPr>
      </w:pPr>
      <w:r w:rsidRPr="00340F2E">
        <w:rPr>
          <w:lang w:val="es-ES"/>
        </w:rPr>
        <w:t>El Consejo examinará los informes y las medidas de seguimiento solicitad</w:t>
      </w:r>
      <w:r w:rsidR="007A7F3F" w:rsidRPr="00340F2E">
        <w:rPr>
          <w:lang w:val="es-ES"/>
        </w:rPr>
        <w:t>o</w:t>
      </w:r>
      <w:r w:rsidRPr="00340F2E">
        <w:rPr>
          <w:lang w:val="es-ES"/>
        </w:rPr>
        <w:t xml:space="preserve">s en la </w:t>
      </w:r>
      <w:hyperlink r:id="rId94" w:anchor="page=139" w:history="1">
        <w:r w:rsidRPr="00340F2E">
          <w:rPr>
            <w:rStyle w:val="Hyperlink"/>
            <w:lang w:val="es-ES"/>
          </w:rPr>
          <w:t>Decisión 21 (E</w:t>
        </w:r>
        <w:r w:rsidR="007A7F3F" w:rsidRPr="00340F2E">
          <w:rPr>
            <w:rStyle w:val="Hyperlink"/>
            <w:lang w:val="es-ES"/>
          </w:rPr>
          <w:t>C</w:t>
        </w:r>
        <w:r w:rsidRPr="00340F2E">
          <w:rPr>
            <w:rStyle w:val="Hyperlink"/>
            <w:lang w:val="es-ES"/>
          </w:rPr>
          <w:t>-75)</w:t>
        </w:r>
      </w:hyperlink>
      <w:r w:rsidRPr="00340F2E">
        <w:rPr>
          <w:lang w:val="es-ES"/>
        </w:rPr>
        <w:t>, entre otros:</w:t>
      </w:r>
    </w:p>
    <w:p w14:paraId="25839E00" w14:textId="77777777" w:rsidR="00212A70" w:rsidRPr="00340F2E" w:rsidRDefault="00212A70" w:rsidP="007A7F3F">
      <w:pPr>
        <w:pStyle w:val="ECBodyText"/>
        <w:tabs>
          <w:tab w:val="clear" w:pos="1080"/>
          <w:tab w:val="left" w:pos="567"/>
        </w:tabs>
        <w:spacing w:after="120"/>
        <w:ind w:left="567" w:hanging="567"/>
        <w:rPr>
          <w:rFonts w:cs="Times New Roman"/>
          <w:lang w:val="es-ES"/>
        </w:rPr>
      </w:pPr>
      <w:r w:rsidRPr="00340F2E">
        <w:rPr>
          <w:lang w:val="es-ES"/>
        </w:rPr>
        <w:t>1)</w:t>
      </w:r>
      <w:r w:rsidRPr="00340F2E">
        <w:rPr>
          <w:lang w:val="es-ES"/>
        </w:rPr>
        <w:tab/>
        <w:t>el informe sobre las conclusiones del informe del Equipo de Examen Conjunto (JRT) encargado por el Secretario General en 2021;</w:t>
      </w:r>
    </w:p>
    <w:p w14:paraId="4551331A" w14:textId="77777777" w:rsidR="009E697B" w:rsidRPr="00340F2E" w:rsidRDefault="00C35B3A" w:rsidP="007A7F3F">
      <w:pPr>
        <w:pStyle w:val="ECBodyText"/>
        <w:tabs>
          <w:tab w:val="clear" w:pos="1080"/>
          <w:tab w:val="left" w:pos="567"/>
        </w:tabs>
        <w:spacing w:after="120"/>
        <w:ind w:left="567" w:hanging="567"/>
        <w:rPr>
          <w:rFonts w:cs="Times New Roman"/>
          <w:lang w:val="es-ES"/>
        </w:rPr>
      </w:pPr>
      <w:r w:rsidRPr="00340F2E">
        <w:rPr>
          <w:lang w:val="es-ES"/>
        </w:rPr>
        <w:t>2)</w:t>
      </w:r>
      <w:r w:rsidRPr="00340F2E">
        <w:rPr>
          <w:lang w:val="es-ES"/>
        </w:rPr>
        <w:tab/>
        <w:t>un protocolo completo para tratar los casos de acoso sexual, acoso laboral y conducta inapropiada en el lugar de trabajo, teniendo en cuenta la importancia de proteger el bienestar del personal de la OMM;</w:t>
      </w:r>
    </w:p>
    <w:p w14:paraId="572242C3" w14:textId="77777777" w:rsidR="00C35B3A" w:rsidRPr="00340F2E" w:rsidRDefault="009E697B" w:rsidP="007A7F3F">
      <w:pPr>
        <w:pStyle w:val="ECBodyText"/>
        <w:tabs>
          <w:tab w:val="clear" w:pos="1080"/>
          <w:tab w:val="left" w:pos="567"/>
        </w:tabs>
        <w:spacing w:after="120"/>
        <w:ind w:left="567" w:hanging="567"/>
        <w:rPr>
          <w:szCs w:val="20"/>
          <w:lang w:val="es-ES"/>
        </w:rPr>
      </w:pPr>
      <w:r w:rsidRPr="00340F2E">
        <w:rPr>
          <w:lang w:val="es-ES"/>
        </w:rPr>
        <w:t>3)</w:t>
      </w:r>
      <w:r w:rsidRPr="00340F2E">
        <w:rPr>
          <w:lang w:val="es-ES"/>
        </w:rPr>
        <w:tab/>
        <w:t>información actualizada sobre los avances logrados en cuanto a la prestación de servicios en materia de ética.</w:t>
      </w:r>
    </w:p>
    <w:p w14:paraId="58681645" w14:textId="77777777" w:rsidR="00A37CE7" w:rsidRPr="00340F2E" w:rsidRDefault="00BC1648" w:rsidP="007A7F3F">
      <w:pPr>
        <w:pStyle w:val="Heading3"/>
        <w:tabs>
          <w:tab w:val="left" w:pos="567"/>
        </w:tabs>
        <w:spacing w:after="240"/>
        <w:rPr>
          <w:lang w:val="es-ES"/>
        </w:rPr>
      </w:pPr>
      <w:r w:rsidRPr="00340F2E">
        <w:rPr>
          <w:lang w:val="es-ES"/>
        </w:rPr>
        <w:t>9.</w:t>
      </w:r>
      <w:r w:rsidRPr="00340F2E">
        <w:rPr>
          <w:lang w:val="es-ES"/>
        </w:rPr>
        <w:tab/>
        <w:t>Examen de las resoluciones anteriores</w:t>
      </w:r>
    </w:p>
    <w:p w14:paraId="2C2B3055" w14:textId="3A8B9806" w:rsidR="00A37CE7" w:rsidRPr="00340F2E" w:rsidRDefault="00A37CE7" w:rsidP="00BB24CB">
      <w:pPr>
        <w:pStyle w:val="WMOBodyText"/>
        <w:rPr>
          <w:lang w:val="es-ES"/>
        </w:rPr>
      </w:pPr>
      <w:r w:rsidRPr="00340F2E">
        <w:rPr>
          <w:lang w:val="es-ES"/>
        </w:rPr>
        <w:t xml:space="preserve">Se invitará al Consejo a examinar sus resoluciones en vigor, de conformidad con lo dispuesto en la </w:t>
      </w:r>
      <w:hyperlink r:id="rId95" w:anchor="page=76" w:history="1">
        <w:r w:rsidRPr="00340F2E">
          <w:rPr>
            <w:rStyle w:val="Hyperlink"/>
            <w:lang w:val="es-ES"/>
          </w:rPr>
          <w:t>regla 126 7)</w:t>
        </w:r>
      </w:hyperlink>
      <w:r w:rsidRPr="00340F2E">
        <w:rPr>
          <w:lang w:val="es-ES"/>
        </w:rPr>
        <w:t xml:space="preserve"> del Reglamento General (</w:t>
      </w:r>
      <w:r w:rsidRPr="00340F2E">
        <w:rPr>
          <w:i/>
          <w:iCs/>
          <w:lang w:val="es-ES"/>
        </w:rPr>
        <w:t>Documentos fundamentales</w:t>
      </w:r>
      <w:r w:rsidRPr="00340F2E">
        <w:rPr>
          <w:lang w:val="es-ES"/>
        </w:rPr>
        <w:t xml:space="preserve"> </w:t>
      </w:r>
      <w:r w:rsidRPr="00340F2E">
        <w:rPr>
          <w:i/>
          <w:iCs/>
          <w:lang w:val="es-ES"/>
        </w:rPr>
        <w:t xml:space="preserve">Nº 1 </w:t>
      </w:r>
      <w:r w:rsidRPr="00340F2E">
        <w:rPr>
          <w:lang w:val="es-ES"/>
        </w:rPr>
        <w:t>(OMM-Nº 15</w:t>
      </w:r>
      <w:r w:rsidR="007A7F3F" w:rsidRPr="00340F2E">
        <w:rPr>
          <w:lang w:val="es-ES"/>
        </w:rPr>
        <w:t>)</w:t>
      </w:r>
      <w:r w:rsidRPr="00340F2E">
        <w:rPr>
          <w:lang w:val="es-ES"/>
        </w:rPr>
        <w:t xml:space="preserve">) y en el </w:t>
      </w:r>
      <w:hyperlink r:id="rId96" w:anchor="page=14" w:history="1">
        <w:r w:rsidRPr="00340F2E">
          <w:rPr>
            <w:rStyle w:val="Hyperlink"/>
            <w:lang w:val="es-ES"/>
          </w:rPr>
          <w:t>apartado 11</w:t>
        </w:r>
      </w:hyperlink>
      <w:r w:rsidRPr="00340F2E">
        <w:rPr>
          <w:lang w:val="es-ES"/>
        </w:rPr>
        <w:t xml:space="preserve"> del </w:t>
      </w:r>
      <w:r w:rsidRPr="00340F2E">
        <w:rPr>
          <w:i/>
          <w:iCs/>
          <w:lang w:val="es-ES"/>
        </w:rPr>
        <w:t>Reglamento del Consejo Ejecutivo</w:t>
      </w:r>
      <w:r w:rsidRPr="00340F2E">
        <w:rPr>
          <w:lang w:val="es-ES"/>
        </w:rPr>
        <w:t xml:space="preserve"> (OMM-Nº 1256), incluida su consolidación.</w:t>
      </w:r>
    </w:p>
    <w:p w14:paraId="0FE9E980" w14:textId="488D31AA" w:rsidR="00A37CE7" w:rsidRPr="00340F2E" w:rsidRDefault="000707CC" w:rsidP="000707CC">
      <w:pPr>
        <w:pStyle w:val="WMOBodyText"/>
        <w:rPr>
          <w:lang w:val="es-ES"/>
        </w:rPr>
      </w:pPr>
      <w:r w:rsidRPr="00340F2E">
        <w:rPr>
          <w:lang w:val="es-ES"/>
        </w:rPr>
        <w:t xml:space="preserve">De acuerdo con las recomendaciones de las comisiones técnicas, el Consejo también formulará recomendaciones </w:t>
      </w:r>
      <w:r w:rsidR="007A7F3F" w:rsidRPr="00340F2E">
        <w:rPr>
          <w:lang w:val="es-ES"/>
        </w:rPr>
        <w:t xml:space="preserve">destinadas </w:t>
      </w:r>
      <w:r w:rsidRPr="00340F2E">
        <w:rPr>
          <w:lang w:val="es-ES"/>
        </w:rPr>
        <w:t xml:space="preserve">al Congreso en relación con las resoluciones y </w:t>
      </w:r>
      <w:r w:rsidR="007A7F3F" w:rsidRPr="00340F2E">
        <w:rPr>
          <w:lang w:val="es-ES"/>
        </w:rPr>
        <w:t xml:space="preserve">las </w:t>
      </w:r>
      <w:r w:rsidRPr="00340F2E">
        <w:rPr>
          <w:lang w:val="es-ES"/>
        </w:rPr>
        <w:t>recomendaciones dimanantes de las estructuras de las anteriores comisiones, y con las resoluciones del Congreso [</w:t>
      </w:r>
      <w:hyperlink r:id="rId97" w:anchor="page=33" w:history="1">
        <w:r w:rsidRPr="00340F2E">
          <w:rPr>
            <w:rStyle w:val="Hyperlink"/>
            <w:lang w:val="es-ES"/>
          </w:rPr>
          <w:t>Resolución 8 (EC-75)</w:t>
        </w:r>
      </w:hyperlink>
      <w:r w:rsidRPr="00340F2E">
        <w:rPr>
          <w:lang w:val="es-ES"/>
        </w:rPr>
        <w:t xml:space="preserve">, </w:t>
      </w:r>
      <w:hyperlink r:id="rId98" w:history="1">
        <w:r w:rsidR="000808BF" w:rsidRPr="00340F2E">
          <w:rPr>
            <w:rStyle w:val="Hyperlink"/>
            <w:lang w:val="es-ES"/>
          </w:rPr>
          <w:t>Recomendación 11.1/1 (SERCOM-2)</w:t>
        </w:r>
      </w:hyperlink>
      <w:r w:rsidRPr="00340F2E">
        <w:rPr>
          <w:lang w:val="es-ES"/>
        </w:rPr>
        <w:t xml:space="preserve"> y </w:t>
      </w:r>
      <w:hyperlink r:id="rId99" w:history="1">
        <w:r w:rsidR="000808BF" w:rsidRPr="00340F2E">
          <w:rPr>
            <w:rStyle w:val="Hyperlink"/>
            <w:lang w:val="es-ES"/>
          </w:rPr>
          <w:t>Decisión 7.6/1 (INFCOM-2)</w:t>
        </w:r>
      </w:hyperlink>
      <w:r w:rsidRPr="00340F2E">
        <w:rPr>
          <w:lang w:val="es-ES"/>
        </w:rPr>
        <w:t>, TCC, PAC].</w:t>
      </w:r>
    </w:p>
    <w:p w14:paraId="1BAF84F5" w14:textId="5038183E" w:rsidR="00A37CE7" w:rsidRPr="00340F2E" w:rsidRDefault="00BC1648" w:rsidP="000808BF">
      <w:pPr>
        <w:pStyle w:val="Heading3"/>
        <w:tabs>
          <w:tab w:val="clear" w:pos="1134"/>
          <w:tab w:val="left" w:pos="567"/>
        </w:tabs>
        <w:spacing w:after="240"/>
        <w:ind w:left="567" w:hanging="567"/>
        <w:rPr>
          <w:lang w:val="es-ES"/>
        </w:rPr>
      </w:pPr>
      <w:r w:rsidRPr="00340F2E">
        <w:rPr>
          <w:lang w:val="es-ES"/>
        </w:rPr>
        <w:lastRenderedPageBreak/>
        <w:t>10.</w:t>
      </w:r>
      <w:r w:rsidRPr="00340F2E">
        <w:rPr>
          <w:lang w:val="es-ES"/>
        </w:rPr>
        <w:tab/>
        <w:t xml:space="preserve">Fecha y lugar de las próximas reuniones del Consejo Ejecutivo, programa </w:t>
      </w:r>
      <w:r w:rsidR="00120E18">
        <w:rPr>
          <w:lang w:val="es-ES"/>
        </w:rPr>
        <w:br/>
      </w:r>
      <w:r w:rsidRPr="00340F2E">
        <w:rPr>
          <w:lang w:val="es-ES"/>
        </w:rPr>
        <w:t xml:space="preserve">de las reuniones de los órganos </w:t>
      </w:r>
      <w:r w:rsidR="000808BF" w:rsidRPr="00340F2E">
        <w:rPr>
          <w:lang w:val="es-ES"/>
        </w:rPr>
        <w:t xml:space="preserve">integrantes </w:t>
      </w:r>
      <w:r w:rsidRPr="00340F2E">
        <w:rPr>
          <w:lang w:val="es-ES"/>
        </w:rPr>
        <w:t>y preparativos para la celebración del Decimonoveno Congreso Meteorológico Mundial</w:t>
      </w:r>
    </w:p>
    <w:p w14:paraId="378C59FC" w14:textId="7DD1BACC" w:rsidR="00A37CE7" w:rsidRPr="00340F2E" w:rsidRDefault="00E26080" w:rsidP="00A37CE7">
      <w:pPr>
        <w:pStyle w:val="WMOBodyText"/>
        <w:rPr>
          <w:lang w:val="es-ES"/>
        </w:rPr>
      </w:pPr>
      <w:r w:rsidRPr="00340F2E">
        <w:rPr>
          <w:lang w:val="es-ES"/>
        </w:rPr>
        <w:t xml:space="preserve">Se invitará al Consejo a confirmar que su 77ª reunión </w:t>
      </w:r>
      <w:r w:rsidR="000808BF" w:rsidRPr="00340F2E">
        <w:rPr>
          <w:lang w:val="es-ES"/>
        </w:rPr>
        <w:t xml:space="preserve">se celebrará </w:t>
      </w:r>
      <w:r w:rsidRPr="00340F2E">
        <w:rPr>
          <w:lang w:val="es-ES"/>
        </w:rPr>
        <w:t xml:space="preserve">los días 5 y 6 de junio de 2023, </w:t>
      </w:r>
      <w:r w:rsidR="00370FD9" w:rsidRPr="00340F2E">
        <w:rPr>
          <w:lang w:val="es-ES"/>
        </w:rPr>
        <w:t>después d</w:t>
      </w:r>
      <w:r w:rsidRPr="00340F2E">
        <w:rPr>
          <w:lang w:val="es-ES"/>
        </w:rPr>
        <w:t>el Decimonoveno Congreso Meteorológico Mundial</w:t>
      </w:r>
      <w:r w:rsidR="000808BF" w:rsidRPr="00340F2E">
        <w:rPr>
          <w:lang w:val="es-ES"/>
        </w:rPr>
        <w:t xml:space="preserve">, </w:t>
      </w:r>
      <w:r w:rsidR="00962E6C" w:rsidRPr="00340F2E">
        <w:rPr>
          <w:lang w:val="es-ES"/>
        </w:rPr>
        <w:t xml:space="preserve">que tendrá </w:t>
      </w:r>
      <w:r w:rsidR="00120E18">
        <w:rPr>
          <w:lang w:val="es-ES"/>
        </w:rPr>
        <w:t xml:space="preserve">lugar </w:t>
      </w:r>
      <w:r w:rsidR="00962E6C" w:rsidRPr="00340F2E">
        <w:rPr>
          <w:lang w:val="es-ES"/>
        </w:rPr>
        <w:t xml:space="preserve">en el Centro Internacional de Conferencias de Ginebra (CICG) </w:t>
      </w:r>
      <w:r w:rsidR="000808BF" w:rsidRPr="00340F2E">
        <w:rPr>
          <w:lang w:val="es-ES"/>
        </w:rPr>
        <w:t xml:space="preserve">del </w:t>
      </w:r>
      <w:r w:rsidRPr="00340F2E">
        <w:rPr>
          <w:lang w:val="es-ES"/>
        </w:rPr>
        <w:t>22 de mayo a</w:t>
      </w:r>
      <w:r w:rsidR="000808BF" w:rsidRPr="00340F2E">
        <w:rPr>
          <w:lang w:val="es-ES"/>
        </w:rPr>
        <w:t>l</w:t>
      </w:r>
      <w:r w:rsidRPr="00340F2E">
        <w:rPr>
          <w:lang w:val="es-ES"/>
        </w:rPr>
        <w:t xml:space="preserve"> 2 de junio de 2023</w:t>
      </w:r>
      <w:r w:rsidR="000808BF" w:rsidRPr="00340F2E">
        <w:rPr>
          <w:lang w:val="es-ES"/>
        </w:rPr>
        <w:t xml:space="preserve">, tras la celebración de </w:t>
      </w:r>
      <w:r w:rsidRPr="00340F2E">
        <w:rPr>
          <w:lang w:val="es-ES"/>
        </w:rPr>
        <w:t>la 43ª reunión del FINAC</w:t>
      </w:r>
      <w:r w:rsidR="00120E18">
        <w:rPr>
          <w:lang w:val="es-ES"/>
        </w:rPr>
        <w:t>,</w:t>
      </w:r>
      <w:r w:rsidR="000808BF" w:rsidRPr="00340F2E">
        <w:rPr>
          <w:lang w:val="es-ES"/>
        </w:rPr>
        <w:t xml:space="preserve"> </w:t>
      </w:r>
      <w:r w:rsidRPr="00340F2E">
        <w:rPr>
          <w:lang w:val="es-ES"/>
        </w:rPr>
        <w:t>los días 19 y 20 de mayo</w:t>
      </w:r>
      <w:r w:rsidR="00120E18">
        <w:rPr>
          <w:lang w:val="es-ES"/>
        </w:rPr>
        <w:t>,</w:t>
      </w:r>
      <w:bookmarkStart w:id="3" w:name="_GoBack"/>
      <w:bookmarkEnd w:id="3"/>
      <w:r w:rsidRPr="00340F2E">
        <w:rPr>
          <w:lang w:val="es-ES"/>
        </w:rPr>
        <w:t xml:space="preserve"> en la sede de la OMM en Ginebra.</w:t>
      </w:r>
    </w:p>
    <w:p w14:paraId="1E64EE1E" w14:textId="77777777" w:rsidR="00A37CE7" w:rsidRPr="00340F2E" w:rsidRDefault="004E1D1F" w:rsidP="00770236">
      <w:pPr>
        <w:pStyle w:val="WMOBodyText"/>
        <w:rPr>
          <w:lang w:val="es-ES"/>
        </w:rPr>
      </w:pPr>
      <w:r w:rsidRPr="00340F2E">
        <w:rPr>
          <w:lang w:val="es-ES"/>
        </w:rPr>
        <w:t>Además, se invitará al Consejo a determinar una fecha apropiada para su 78ª reunión en 2024 y a acordar un programa provisional de las reuniones de los órganos integrantes y los órganos subsidiarios del Consejo para 2023 y 2024.</w:t>
      </w:r>
    </w:p>
    <w:p w14:paraId="210FB903" w14:textId="15BF26DC" w:rsidR="00A37CE7" w:rsidRPr="00340F2E" w:rsidRDefault="00A37CE7" w:rsidP="00A37CE7">
      <w:pPr>
        <w:pStyle w:val="WMOBodyText"/>
        <w:rPr>
          <w:lang w:val="es-ES"/>
        </w:rPr>
      </w:pPr>
      <w:r w:rsidRPr="00340F2E">
        <w:rPr>
          <w:lang w:val="es-ES"/>
        </w:rPr>
        <w:t xml:space="preserve">De conformidad con el </w:t>
      </w:r>
      <w:hyperlink r:id="rId100" w:anchor="page=21" w:history="1">
        <w:r w:rsidRPr="00340F2E">
          <w:rPr>
            <w:rStyle w:val="Hyperlink"/>
            <w:lang w:val="es-ES"/>
          </w:rPr>
          <w:t>artículo 14</w:t>
        </w:r>
      </w:hyperlink>
      <w:r w:rsidRPr="00340F2E">
        <w:rPr>
          <w:lang w:val="es-ES"/>
        </w:rPr>
        <w:t xml:space="preserve"> del Convenio de la OMM y la </w:t>
      </w:r>
      <w:hyperlink r:id="rId101" w:anchor="page=72" w:history="1">
        <w:r w:rsidRPr="00340F2E">
          <w:rPr>
            <w:rStyle w:val="Hyperlink"/>
            <w:lang w:val="es-ES"/>
          </w:rPr>
          <w:t>regla 109</w:t>
        </w:r>
      </w:hyperlink>
      <w:r w:rsidRPr="00340F2E">
        <w:rPr>
          <w:lang w:val="es-ES"/>
        </w:rPr>
        <w:t xml:space="preserve"> del Reglamento General, el Consejo también estudiará cualquier cambio en el orden del día provisional</w:t>
      </w:r>
      <w:r w:rsidR="00E14BA6" w:rsidRPr="00340F2E">
        <w:rPr>
          <w:lang w:val="es-ES"/>
        </w:rPr>
        <w:t xml:space="preserve"> del Decimonoveno Congreso Meteorológico Mundial</w:t>
      </w:r>
      <w:r w:rsidRPr="00340F2E">
        <w:rPr>
          <w:lang w:val="es-ES"/>
        </w:rPr>
        <w:t xml:space="preserve"> </w:t>
      </w:r>
      <w:r w:rsidR="00E14BA6" w:rsidRPr="00340F2E">
        <w:rPr>
          <w:lang w:val="es-ES"/>
        </w:rPr>
        <w:t>—</w:t>
      </w:r>
      <w:r w:rsidRPr="00340F2E">
        <w:rPr>
          <w:lang w:val="es-ES"/>
        </w:rPr>
        <w:t>aprobado en su 75ª reunión</w:t>
      </w:r>
      <w:r w:rsidR="00E14BA6" w:rsidRPr="00340F2E">
        <w:rPr>
          <w:lang w:val="es-ES"/>
        </w:rPr>
        <w:t xml:space="preserve">— y en </w:t>
      </w:r>
      <w:r w:rsidRPr="00340F2E">
        <w:rPr>
          <w:lang w:val="es-ES"/>
        </w:rPr>
        <w:t>las disposiciones organizativas conexas [</w:t>
      </w:r>
      <w:hyperlink r:id="rId102" w:anchor="page=148" w:history="1">
        <w:r w:rsidRPr="00340F2E">
          <w:rPr>
            <w:rStyle w:val="Hyperlink"/>
            <w:lang w:val="es-ES"/>
          </w:rPr>
          <w:t>Decisión 23 (E</w:t>
        </w:r>
        <w:r w:rsidR="00E14BA6" w:rsidRPr="00340F2E">
          <w:rPr>
            <w:rStyle w:val="Hyperlink"/>
            <w:lang w:val="es-ES"/>
          </w:rPr>
          <w:t>C</w:t>
        </w:r>
        <w:r w:rsidRPr="00340F2E">
          <w:rPr>
            <w:rStyle w:val="Hyperlink"/>
            <w:lang w:val="es-ES"/>
          </w:rPr>
          <w:t>-75)</w:t>
        </w:r>
      </w:hyperlink>
      <w:r w:rsidRPr="00340F2E">
        <w:rPr>
          <w:lang w:val="es-ES"/>
        </w:rPr>
        <w:t>].</w:t>
      </w:r>
    </w:p>
    <w:p w14:paraId="73395FD5" w14:textId="77777777" w:rsidR="00A37CE7" w:rsidRPr="00340F2E" w:rsidRDefault="00A37CE7" w:rsidP="00E14BA6">
      <w:pPr>
        <w:pStyle w:val="Heading3"/>
        <w:tabs>
          <w:tab w:val="left" w:pos="567"/>
        </w:tabs>
        <w:spacing w:after="240"/>
        <w:rPr>
          <w:lang w:val="es-ES"/>
        </w:rPr>
      </w:pPr>
      <w:r w:rsidRPr="00340F2E">
        <w:rPr>
          <w:lang w:val="es-ES"/>
        </w:rPr>
        <w:t>11.</w:t>
      </w:r>
      <w:r w:rsidRPr="00340F2E">
        <w:rPr>
          <w:lang w:val="es-ES"/>
        </w:rPr>
        <w:tab/>
        <w:t>Clausura de la reunión</w:t>
      </w:r>
    </w:p>
    <w:p w14:paraId="7B1E73F9" w14:textId="77777777" w:rsidR="00A37CE7" w:rsidRPr="00340F2E" w:rsidRDefault="00A37CE7" w:rsidP="008C2298">
      <w:pPr>
        <w:pStyle w:val="WMOList2"/>
        <w:keepNext/>
        <w:keepLines/>
        <w:ind w:left="0" w:firstLine="0"/>
        <w:rPr>
          <w:lang w:val="es-ES"/>
        </w:rPr>
      </w:pPr>
      <w:r w:rsidRPr="00340F2E">
        <w:rPr>
          <w:lang w:val="es-ES"/>
        </w:rPr>
        <w:t>Está previsto que la 76ª reunión del Consejo Ejecutivo clausure sus trabajos el 3 de marzo de 2023.</w:t>
      </w:r>
    </w:p>
    <w:p w14:paraId="5A541290" w14:textId="77777777" w:rsidR="00A37CE7" w:rsidRPr="00340F2E" w:rsidRDefault="00A37CE7" w:rsidP="008C2298">
      <w:pPr>
        <w:pStyle w:val="WMOBodyText"/>
        <w:keepNext/>
        <w:keepLines/>
        <w:spacing w:before="480"/>
        <w:jc w:val="center"/>
        <w:rPr>
          <w:lang w:val="es-ES"/>
        </w:rPr>
      </w:pPr>
      <w:r w:rsidRPr="00340F2E">
        <w:rPr>
          <w:lang w:val="es-ES"/>
        </w:rPr>
        <w:t>________________</w:t>
      </w:r>
    </w:p>
    <w:p w14:paraId="665908EF" w14:textId="77777777" w:rsidR="00A37CE7" w:rsidRPr="00340F2E" w:rsidRDefault="00A37CE7" w:rsidP="008C2298">
      <w:pPr>
        <w:pStyle w:val="WMOBodyText"/>
        <w:keepNext/>
        <w:keepLines/>
        <w:rPr>
          <w:lang w:val="es-ES"/>
        </w:rPr>
      </w:pPr>
    </w:p>
    <w:sectPr w:rsidR="00A37CE7" w:rsidRPr="00340F2E" w:rsidSect="003E3680">
      <w:headerReference w:type="even" r:id="rId103"/>
      <w:headerReference w:type="default" r:id="rId104"/>
      <w:headerReference w:type="first" r:id="rId105"/>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1F01" w14:textId="77777777" w:rsidR="007C1C71" w:rsidRDefault="007C1C71">
      <w:r>
        <w:separator/>
      </w:r>
    </w:p>
    <w:p w14:paraId="7F235089" w14:textId="77777777" w:rsidR="007C1C71" w:rsidRDefault="007C1C71"/>
    <w:p w14:paraId="08D59C8C" w14:textId="77777777" w:rsidR="007C1C71" w:rsidRDefault="007C1C71"/>
  </w:endnote>
  <w:endnote w:type="continuationSeparator" w:id="0">
    <w:p w14:paraId="7D49EFB4" w14:textId="77777777" w:rsidR="007C1C71" w:rsidRDefault="007C1C71">
      <w:r>
        <w:continuationSeparator/>
      </w:r>
    </w:p>
    <w:p w14:paraId="187DD7D6" w14:textId="77777777" w:rsidR="007C1C71" w:rsidRDefault="007C1C71"/>
    <w:p w14:paraId="2ECDE191" w14:textId="77777777" w:rsidR="007C1C71" w:rsidRDefault="007C1C71"/>
  </w:endnote>
  <w:endnote w:type="continuationNotice" w:id="1">
    <w:p w14:paraId="36BE62E0" w14:textId="77777777" w:rsidR="007C1C71" w:rsidRDefault="007C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B3B96" w14:textId="77777777" w:rsidR="007C1C71" w:rsidRDefault="007C1C71">
      <w:r>
        <w:separator/>
      </w:r>
    </w:p>
  </w:footnote>
  <w:footnote w:type="continuationSeparator" w:id="0">
    <w:p w14:paraId="3B115931" w14:textId="77777777" w:rsidR="007C1C71" w:rsidRDefault="007C1C71">
      <w:r>
        <w:continuationSeparator/>
      </w:r>
    </w:p>
    <w:p w14:paraId="23978C1D" w14:textId="77777777" w:rsidR="007C1C71" w:rsidRDefault="007C1C71"/>
    <w:p w14:paraId="07E6E9D0" w14:textId="77777777" w:rsidR="007C1C71" w:rsidRDefault="007C1C71"/>
  </w:footnote>
  <w:footnote w:type="continuationNotice" w:id="1">
    <w:p w14:paraId="0341DB9C" w14:textId="77777777" w:rsidR="007C1C71" w:rsidRDefault="007C1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7EEA" w14:textId="77777777" w:rsidR="00A51305" w:rsidRDefault="007C1C71">
    <w:pPr>
      <w:pStyle w:val="Header"/>
    </w:pPr>
    <w:r>
      <w:rPr>
        <w:noProof/>
      </w:rPr>
      <w:pict w14:anchorId="312E7775">
        <v:shapetype id="_x0000_m211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EA995C6">
        <v:shape id="_x0000_s2083" type="#_x0000_m2112" style="position:absolute;left:0;text-align:left;margin-left:0;margin-top:0;width:595.3pt;height:550pt;z-index:-25164800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998A370" w14:textId="77777777" w:rsidR="00A51305" w:rsidRDefault="00A51305"/>
  <w:p w14:paraId="3FC2BDA7" w14:textId="77777777" w:rsidR="00A51305" w:rsidRDefault="007C1C71">
    <w:pPr>
      <w:pStyle w:val="Header"/>
    </w:pPr>
    <w:r>
      <w:rPr>
        <w:noProof/>
      </w:rPr>
      <w:pict w14:anchorId="2AE3B7B4">
        <v:shapetype id="_x0000_m211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D0B4802">
        <v:shape id="_x0000_s2085" type="#_x0000_m2111" style="position:absolute;left:0;text-align:left;margin-left:0;margin-top:0;width:595.3pt;height:550pt;z-index:-25164902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CF291D3" w14:textId="77777777" w:rsidR="00A51305" w:rsidRDefault="00A51305"/>
  <w:p w14:paraId="70D1238A" w14:textId="77777777" w:rsidR="00A51305" w:rsidRDefault="007C1C71">
    <w:pPr>
      <w:pStyle w:val="Header"/>
    </w:pPr>
    <w:r>
      <w:rPr>
        <w:noProof/>
      </w:rPr>
      <w:pict w14:anchorId="34D669D7">
        <v:shapetype id="_x0000_m211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0A7335A">
        <v:shape id="_x0000_s2087" type="#_x0000_m2110" style="position:absolute;left:0;text-align:left;margin-left:0;margin-top:0;width:595.3pt;height:550pt;z-index:-25165004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24D67CF" w14:textId="77777777" w:rsidR="00A51305" w:rsidRDefault="00A51305"/>
  <w:p w14:paraId="0E9441A6" w14:textId="77777777" w:rsidR="00A51305" w:rsidRDefault="007C1C71">
    <w:pPr>
      <w:pStyle w:val="Header"/>
    </w:pPr>
    <w:r>
      <w:rPr>
        <w:noProof/>
      </w:rPr>
      <w:pict w14:anchorId="4969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0;text-align:left;margin-left:0;margin-top:0;width:50pt;height:50pt;z-index:251652096;visibility:hidden">
          <v:path gradientshapeok="f"/>
          <o:lock v:ext="edit" selection="t"/>
        </v:shape>
      </w:pict>
    </w:r>
    <w:r>
      <w:pict w14:anchorId="78098020">
        <v:shapetype id="_x0000_m210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1F855499">
        <v:shape id="WordPictureWatermark835936646" o:spid="_x0000_s2102" type="#_x0000_m2109" style="position:absolute;left:0;text-align:left;margin-left:0;margin-top:0;width:595.3pt;height:550pt;z-index:-25165209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68A741C9" w14:textId="77777777" w:rsidR="00A51305" w:rsidRDefault="00A51305"/>
  <w:p w14:paraId="7393BCF8" w14:textId="77777777" w:rsidR="00A51305" w:rsidRDefault="007C1C71">
    <w:pPr>
      <w:pStyle w:val="Header"/>
    </w:pPr>
    <w:r>
      <w:rPr>
        <w:noProof/>
      </w:rPr>
      <w:pict w14:anchorId="590B268E">
        <v:shape id="_x0000_s2082" type="#_x0000_t75" style="position:absolute;left:0;text-align:left;margin-left:0;margin-top:0;width:50pt;height:50pt;z-index:251658240;visibility:hidden">
          <v:path gradientshapeok="f"/>
          <o:lock v:ext="edit" selection="t"/>
        </v:shape>
      </w:pict>
    </w:r>
    <w:r>
      <w:pict w14:anchorId="1BD2FF89">
        <v:shape id="_x0000_s2101" type="#_x0000_t75" style="position:absolute;left:0;text-align:left;margin-left:0;margin-top:0;width:50pt;height:50pt;z-index:251653120;visibility:hidden">
          <v:path gradientshapeok="f"/>
          <o:lock v:ext="edit" selection="t"/>
        </v:shape>
      </w:pict>
    </w:r>
  </w:p>
  <w:p w14:paraId="05C56717" w14:textId="77777777" w:rsidR="00A51305" w:rsidRDefault="00A51305"/>
  <w:p w14:paraId="01108D8A" w14:textId="77777777" w:rsidR="00A51305" w:rsidRDefault="007C1C71">
    <w:pPr>
      <w:pStyle w:val="Header"/>
    </w:pPr>
    <w:r>
      <w:rPr>
        <w:noProof/>
      </w:rPr>
      <w:pict w14:anchorId="08A1FE78">
        <v:shape id="_x0000_s2064" type="#_x0000_t75" alt="" style="position:absolute;left:0;text-align:left;margin-left:0;margin-top:0;width:50pt;height:50pt;z-index:251665408;visibility:hidden;mso-wrap-edited:f;mso-width-percent:0;mso-height-percent:0;mso-width-percent:0;mso-height-percent:0">
          <v:path gradientshapeok="f"/>
          <o:lock v:ext="edit" selection="t"/>
        </v:shape>
      </w:pict>
    </w:r>
    <w:r>
      <w:rPr>
        <w:noProof/>
      </w:rPr>
      <w:pict w14:anchorId="49ABF0F3">
        <v:shape id="_x0000_s2079" type="#_x0000_t75" style="position:absolute;left:0;text-align:left;margin-left:0;margin-top:0;width:50pt;height:50pt;z-index:251659264;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51ED" w14:textId="5034571B" w:rsidR="00A51305" w:rsidRDefault="00A51305" w:rsidP="00B72444">
    <w:pPr>
      <w:pStyle w:val="Header"/>
    </w:pPr>
    <w:r>
      <w:t>EC-7</w:t>
    </w:r>
    <w:r>
      <w:rPr>
        <w:lang w:val="en-CH"/>
      </w:rPr>
      <w:t>6</w:t>
    </w:r>
    <w:r>
      <w:t>/Doc. 1</w:t>
    </w:r>
    <w:r w:rsidRPr="00C2459D">
      <w:t xml:space="preserve">, </w:t>
    </w:r>
    <w:r>
      <w:t>VERSI</w:t>
    </w:r>
    <w:r>
      <w:rPr>
        <w:lang w:val="es-ES"/>
      </w:rPr>
      <w:t>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sidR="007C1C71">
      <w:rPr>
        <w:noProof/>
      </w:rPr>
      <w:pict w14:anchorId="6447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alt="" style="position:absolute;left:0;text-align:left;margin-left:0;margin-top:0;width:50pt;height:50pt;z-index:251669504;visibility:hidden;mso-wrap-edited:f;mso-width-percent:0;mso-height-percent:0;mso-position-horizontal-relative:text;mso-position-vertical-relative:text;mso-width-percent:0;mso-height-percent:0">
          <v:path gradientshapeok="f"/>
          <o:lock v:ext="edit" selection="t"/>
        </v:shape>
      </w:pict>
    </w:r>
    <w:r w:rsidR="007C1C71">
      <w:rPr>
        <w:noProof/>
      </w:rPr>
      <w:pict w14:anchorId="23138206">
        <v:shape id="_x0000_s2060" type="#_x0000_t75" alt="" style="position:absolute;left:0;text-align:left;margin-left:0;margin-top:0;width:50pt;height:50pt;z-index:251670528;visibility:hidden;mso-wrap-edited:f;mso-width-percent:0;mso-height-percent:0;mso-position-horizontal-relative:text;mso-position-vertical-relative:text;mso-width-percent:0;mso-height-percent:0">
          <v:path gradientshapeok="f"/>
          <o:lock v:ext="edit" selection="t"/>
        </v:shape>
      </w:pict>
    </w:r>
    <w:r w:rsidR="007C1C71">
      <w:rPr>
        <w:noProof/>
      </w:rPr>
      <w:pict w14:anchorId="3E6FD9CD">
        <v:shape id="_x0000_s2078" type="#_x0000_t75" style="position:absolute;left:0;text-align:left;margin-left:0;margin-top:0;width:50pt;height:50pt;z-index:251660288;visibility:hidden;mso-position-horizontal-relative:text;mso-position-vertical-relative:text">
          <v:path gradientshapeok="f"/>
          <o:lock v:ext="edit" selection="t"/>
        </v:shape>
      </w:pict>
    </w:r>
    <w:r w:rsidR="007C1C71">
      <w:rPr>
        <w:noProof/>
      </w:rPr>
      <w:pict w14:anchorId="64035B19">
        <v:shape id="_x0000_s2077" type="#_x0000_t75" style="position:absolute;left:0;text-align:left;margin-left:0;margin-top:0;width:50pt;height:50pt;z-index:251661312;visibility:hidden;mso-position-horizontal-relative:text;mso-position-vertical-relative:text">
          <v:path gradientshapeok="f"/>
          <o:lock v:ext="edit" selection="t"/>
        </v:shape>
      </w:pict>
    </w:r>
    <w:r w:rsidR="007C1C71">
      <w:pict w14:anchorId="6FCAAED0">
        <v:shape id="_x0000_s2100" type="#_x0000_t75" style="position:absolute;left:0;text-align:left;margin-left:0;margin-top:0;width:50pt;height:50pt;z-index:251654144;visibility:hidden;mso-position-horizontal-relative:text;mso-position-vertical-relative:text">
          <v:path gradientshapeok="f"/>
          <o:lock v:ext="edit" selection="t"/>
        </v:shape>
      </w:pict>
    </w:r>
    <w:r w:rsidR="007C1C71">
      <w:pict w14:anchorId="4DA14E82">
        <v:shape id="_x0000_s2099" type="#_x0000_t75" style="position:absolute;left:0;text-align:left;margin-left:0;margin-top:0;width:50pt;height:50pt;z-index:251655168;visibility:hidden;mso-position-horizontal-relative:text;mso-position-vertical-relative:text">
          <v:path gradientshapeok="f"/>
          <o:lock v:ext="edit" selection="t"/>
        </v:shape>
      </w:pict>
    </w:r>
    <w:r w:rsidR="007C1C71">
      <w:pict w14:anchorId="404DAF43">
        <v:shape id="_x0000_s2108" type="#_x0000_t75" style="position:absolute;left:0;text-align:left;margin-left:0;margin-top:0;width:50pt;height:50pt;z-index:251648000;visibility:hidden;mso-position-horizontal-relative:text;mso-position-vertical-relative:text">
          <v:path gradientshapeok="f"/>
          <o:lock v:ext="edit" selection="t"/>
        </v:shape>
      </w:pict>
    </w:r>
    <w:r w:rsidR="007C1C71">
      <w:pict w14:anchorId="40319419">
        <v:shape id="_x0000_s2107" type="#_x0000_t75" style="position:absolute;left:0;text-align:left;margin-left:0;margin-top:0;width:50pt;height:50pt;z-index:251649024;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C751" w14:textId="7B2F0A11" w:rsidR="00A51305" w:rsidRDefault="007C1C71" w:rsidP="00091486">
    <w:pPr>
      <w:pStyle w:val="Header"/>
      <w:spacing w:after="0"/>
    </w:pPr>
    <w:r>
      <w:rPr>
        <w:noProof/>
      </w:rPr>
      <w:pict w14:anchorId="556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left:0;text-align:left;margin-left:0;margin-top:0;width:50pt;height:50pt;z-index:251671552;visibility:hidden;mso-wrap-edited:f;mso-width-percent:0;mso-height-percent:0;mso-width-percent:0;mso-height-percent:0">
          <v:path gradientshapeok="f"/>
          <o:lock v:ext="edit" selection="t"/>
        </v:shape>
      </w:pict>
    </w:r>
    <w:r>
      <w:rPr>
        <w:noProof/>
      </w:rPr>
      <w:pict w14:anchorId="4A16DC65">
        <v:shape id="_x0000_s2072" type="#_x0000_t75" style="position:absolute;left:0;text-align:left;margin-left:0;margin-top:0;width:50pt;height:50pt;z-index:251662336;visibility:hidden">
          <v:path gradientshapeok="f"/>
          <o:lock v:ext="edit" selection="t"/>
        </v:shape>
      </w:pict>
    </w:r>
    <w:r>
      <w:rPr>
        <w:noProof/>
      </w:rPr>
      <w:pict w14:anchorId="6A11E5C1">
        <v:shape id="_x0000_s2071" type="#_x0000_t75" style="position:absolute;left:0;text-align:left;margin-left:0;margin-top:0;width:50pt;height:50pt;z-index:251663360;visibility:hidden">
          <v:path gradientshapeok="f"/>
          <o:lock v:ext="edit" selection="t"/>
        </v:shape>
      </w:pict>
    </w:r>
    <w:r>
      <w:pict w14:anchorId="4BA81FDD">
        <v:shape id="_x0000_s2094" type="#_x0000_t75" style="position:absolute;left:0;text-align:left;margin-left:0;margin-top:0;width:50pt;height:50pt;z-index:251656192;visibility:hidden">
          <v:path gradientshapeok="f"/>
          <o:lock v:ext="edit" selection="t"/>
        </v:shape>
      </w:pict>
    </w:r>
    <w:r>
      <w:pict w14:anchorId="0BDB39B4">
        <v:shape id="_x0000_s2093" type="#_x0000_t75" style="position:absolute;left:0;text-align:left;margin-left:0;margin-top:0;width:50pt;height:50pt;z-index:251657216;visibility:hidden">
          <v:path gradientshapeok="f"/>
          <o:lock v:ext="edit" selection="t"/>
        </v:shape>
      </w:pict>
    </w:r>
    <w:r>
      <w:pict w14:anchorId="74416EC0">
        <v:shape id="_x0000_s2106" type="#_x0000_t75" style="position:absolute;left:0;text-align:left;margin-left:0;margin-top:0;width:50pt;height:50pt;z-index:251650048;visibility:hidden">
          <v:path gradientshapeok="f"/>
          <o:lock v:ext="edit" selection="t"/>
        </v:shape>
      </w:pict>
    </w:r>
    <w:r>
      <w:pict w14:anchorId="545C6F86">
        <v:shape id="_x0000_s2105" type="#_x0000_t75" style="position:absolute;left:0;text-align:left;margin-left:0;margin-top:0;width:50pt;height:50pt;z-index:251651072;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65638"/>
    <w:multiLevelType w:val="hybridMultilevel"/>
    <w:tmpl w:val="C57A525E"/>
    <w:lvl w:ilvl="0" w:tplc="2000000F">
      <w:start w:val="1"/>
      <w:numFmt w:val="decimal"/>
      <w:lvlText w:val="%1."/>
      <w:lvlJc w:val="left"/>
      <w:pPr>
        <w:ind w:left="220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7A41F92"/>
    <w:multiLevelType w:val="hybridMultilevel"/>
    <w:tmpl w:val="DCF06FD8"/>
    <w:lvl w:ilvl="0" w:tplc="A6E06DB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600B43"/>
    <w:multiLevelType w:val="hybridMultilevel"/>
    <w:tmpl w:val="B35C8580"/>
    <w:lvl w:ilvl="0" w:tplc="10528A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8"/>
  </w:num>
  <w:num w:numId="3">
    <w:abstractNumId w:val="28"/>
  </w:num>
  <w:num w:numId="4">
    <w:abstractNumId w:val="38"/>
  </w:num>
  <w:num w:numId="5">
    <w:abstractNumId w:val="18"/>
  </w:num>
  <w:num w:numId="6">
    <w:abstractNumId w:val="23"/>
  </w:num>
  <w:num w:numId="7">
    <w:abstractNumId w:val="19"/>
  </w:num>
  <w:num w:numId="8">
    <w:abstractNumId w:val="32"/>
  </w:num>
  <w:num w:numId="9">
    <w:abstractNumId w:val="22"/>
  </w:num>
  <w:num w:numId="10">
    <w:abstractNumId w:val="21"/>
  </w:num>
  <w:num w:numId="11">
    <w:abstractNumId w:val="37"/>
  </w:num>
  <w:num w:numId="12">
    <w:abstractNumId w:val="12"/>
  </w:num>
  <w:num w:numId="13">
    <w:abstractNumId w:val="26"/>
  </w:num>
  <w:num w:numId="14">
    <w:abstractNumId w:val="42"/>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4"/>
  </w:num>
  <w:num w:numId="27">
    <w:abstractNumId w:val="33"/>
  </w:num>
  <w:num w:numId="28">
    <w:abstractNumId w:val="24"/>
  </w:num>
  <w:num w:numId="29">
    <w:abstractNumId w:val="34"/>
  </w:num>
  <w:num w:numId="30">
    <w:abstractNumId w:val="35"/>
  </w:num>
  <w:num w:numId="31">
    <w:abstractNumId w:val="15"/>
  </w:num>
  <w:num w:numId="32">
    <w:abstractNumId w:val="41"/>
  </w:num>
  <w:num w:numId="33">
    <w:abstractNumId w:val="39"/>
  </w:num>
  <w:num w:numId="34">
    <w:abstractNumId w:val="25"/>
  </w:num>
  <w:num w:numId="35">
    <w:abstractNumId w:val="27"/>
  </w:num>
  <w:num w:numId="36">
    <w:abstractNumId w:val="45"/>
  </w:num>
  <w:num w:numId="37">
    <w:abstractNumId w:val="36"/>
  </w:num>
  <w:num w:numId="38">
    <w:abstractNumId w:val="13"/>
  </w:num>
  <w:num w:numId="39">
    <w:abstractNumId w:val="14"/>
  </w:num>
  <w:num w:numId="40">
    <w:abstractNumId w:val="16"/>
  </w:num>
  <w:num w:numId="41">
    <w:abstractNumId w:val="10"/>
  </w:num>
  <w:num w:numId="42">
    <w:abstractNumId w:val="43"/>
  </w:num>
  <w:num w:numId="43">
    <w:abstractNumId w:val="17"/>
  </w:num>
  <w:num w:numId="44">
    <w:abstractNumId w:val="29"/>
  </w:num>
  <w:num w:numId="45">
    <w:abstractNumId w:val="40"/>
  </w:num>
  <w:num w:numId="46">
    <w:abstractNumId w:val="11"/>
  </w:num>
  <w:num w:numId="47">
    <w:abstractNumId w:val="46"/>
  </w:num>
  <w:num w:numId="48">
    <w:abstractNumId w:val="4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11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E6"/>
    <w:rsid w:val="0000031A"/>
    <w:rsid w:val="00000ADD"/>
    <w:rsid w:val="00005301"/>
    <w:rsid w:val="000067AB"/>
    <w:rsid w:val="000111BE"/>
    <w:rsid w:val="000133EE"/>
    <w:rsid w:val="0001662D"/>
    <w:rsid w:val="00020178"/>
    <w:rsid w:val="000206A8"/>
    <w:rsid w:val="0002083B"/>
    <w:rsid w:val="000213C9"/>
    <w:rsid w:val="00027205"/>
    <w:rsid w:val="0002741E"/>
    <w:rsid w:val="00030EA4"/>
    <w:rsid w:val="00030F0E"/>
    <w:rsid w:val="0003137A"/>
    <w:rsid w:val="000351B2"/>
    <w:rsid w:val="0003553D"/>
    <w:rsid w:val="00041171"/>
    <w:rsid w:val="00041338"/>
    <w:rsid w:val="00041727"/>
    <w:rsid w:val="0004226F"/>
    <w:rsid w:val="00043C4F"/>
    <w:rsid w:val="000449D2"/>
    <w:rsid w:val="00047CF7"/>
    <w:rsid w:val="00050F8E"/>
    <w:rsid w:val="000518BB"/>
    <w:rsid w:val="00051A97"/>
    <w:rsid w:val="00053E50"/>
    <w:rsid w:val="0005465A"/>
    <w:rsid w:val="00056152"/>
    <w:rsid w:val="00056559"/>
    <w:rsid w:val="00056FD4"/>
    <w:rsid w:val="000573AD"/>
    <w:rsid w:val="00057C44"/>
    <w:rsid w:val="0006123B"/>
    <w:rsid w:val="00061735"/>
    <w:rsid w:val="0006410C"/>
    <w:rsid w:val="00064F6B"/>
    <w:rsid w:val="00067A45"/>
    <w:rsid w:val="000707CC"/>
    <w:rsid w:val="00070A3C"/>
    <w:rsid w:val="00070E63"/>
    <w:rsid w:val="00072AF0"/>
    <w:rsid w:val="00072F17"/>
    <w:rsid w:val="000731AA"/>
    <w:rsid w:val="000769CA"/>
    <w:rsid w:val="00076C5D"/>
    <w:rsid w:val="000806D8"/>
    <w:rsid w:val="000808BF"/>
    <w:rsid w:val="00082C80"/>
    <w:rsid w:val="000834E9"/>
    <w:rsid w:val="00083847"/>
    <w:rsid w:val="00083C36"/>
    <w:rsid w:val="00084112"/>
    <w:rsid w:val="00084D58"/>
    <w:rsid w:val="00086E76"/>
    <w:rsid w:val="0009036B"/>
    <w:rsid w:val="0009060B"/>
    <w:rsid w:val="00091486"/>
    <w:rsid w:val="00092CAE"/>
    <w:rsid w:val="00095E48"/>
    <w:rsid w:val="000A4F1C"/>
    <w:rsid w:val="000A69BF"/>
    <w:rsid w:val="000B054A"/>
    <w:rsid w:val="000B168F"/>
    <w:rsid w:val="000B3471"/>
    <w:rsid w:val="000B7585"/>
    <w:rsid w:val="000B7DEB"/>
    <w:rsid w:val="000C225A"/>
    <w:rsid w:val="000C425E"/>
    <w:rsid w:val="000C6781"/>
    <w:rsid w:val="000D0753"/>
    <w:rsid w:val="000D0A2C"/>
    <w:rsid w:val="000D4B0A"/>
    <w:rsid w:val="000D4BD3"/>
    <w:rsid w:val="000D5723"/>
    <w:rsid w:val="000E41CD"/>
    <w:rsid w:val="000F0978"/>
    <w:rsid w:val="000F5E49"/>
    <w:rsid w:val="000F7A87"/>
    <w:rsid w:val="00102EAE"/>
    <w:rsid w:val="001047DC"/>
    <w:rsid w:val="001053D2"/>
    <w:rsid w:val="00105D2E"/>
    <w:rsid w:val="00111BFD"/>
    <w:rsid w:val="0011498B"/>
    <w:rsid w:val="00120147"/>
    <w:rsid w:val="00120E18"/>
    <w:rsid w:val="00123140"/>
    <w:rsid w:val="00123D94"/>
    <w:rsid w:val="0012487C"/>
    <w:rsid w:val="00124D62"/>
    <w:rsid w:val="00124F03"/>
    <w:rsid w:val="00130BBC"/>
    <w:rsid w:val="00133397"/>
    <w:rsid w:val="00133D13"/>
    <w:rsid w:val="00141436"/>
    <w:rsid w:val="001433E1"/>
    <w:rsid w:val="00150DBD"/>
    <w:rsid w:val="001564D0"/>
    <w:rsid w:val="00156F9B"/>
    <w:rsid w:val="001570BD"/>
    <w:rsid w:val="00157937"/>
    <w:rsid w:val="001618ED"/>
    <w:rsid w:val="001631FA"/>
    <w:rsid w:val="00163BA3"/>
    <w:rsid w:val="00166287"/>
    <w:rsid w:val="00166B31"/>
    <w:rsid w:val="00167D54"/>
    <w:rsid w:val="00174281"/>
    <w:rsid w:val="00176AB5"/>
    <w:rsid w:val="00180771"/>
    <w:rsid w:val="00182A5D"/>
    <w:rsid w:val="00184E34"/>
    <w:rsid w:val="00190854"/>
    <w:rsid w:val="00192613"/>
    <w:rsid w:val="001930A3"/>
    <w:rsid w:val="00194B62"/>
    <w:rsid w:val="00196EB8"/>
    <w:rsid w:val="001A047B"/>
    <w:rsid w:val="001A25F0"/>
    <w:rsid w:val="001A2896"/>
    <w:rsid w:val="001A341E"/>
    <w:rsid w:val="001A386A"/>
    <w:rsid w:val="001A567C"/>
    <w:rsid w:val="001B0EA6"/>
    <w:rsid w:val="001B1CDF"/>
    <w:rsid w:val="001B23AA"/>
    <w:rsid w:val="001B2EC4"/>
    <w:rsid w:val="001B56F4"/>
    <w:rsid w:val="001B5A59"/>
    <w:rsid w:val="001B7AE7"/>
    <w:rsid w:val="001C06FE"/>
    <w:rsid w:val="001C5462"/>
    <w:rsid w:val="001D0F06"/>
    <w:rsid w:val="001D265C"/>
    <w:rsid w:val="001D3062"/>
    <w:rsid w:val="001D3CFB"/>
    <w:rsid w:val="001D559B"/>
    <w:rsid w:val="001D6302"/>
    <w:rsid w:val="001D66D8"/>
    <w:rsid w:val="001E2C22"/>
    <w:rsid w:val="001E4114"/>
    <w:rsid w:val="001E5A45"/>
    <w:rsid w:val="001E740C"/>
    <w:rsid w:val="001E7DD0"/>
    <w:rsid w:val="001F1A17"/>
    <w:rsid w:val="001F1BDA"/>
    <w:rsid w:val="001F2CC4"/>
    <w:rsid w:val="0020095E"/>
    <w:rsid w:val="00200A58"/>
    <w:rsid w:val="00201D64"/>
    <w:rsid w:val="00202EFD"/>
    <w:rsid w:val="00207A89"/>
    <w:rsid w:val="00210BFE"/>
    <w:rsid w:val="00210C18"/>
    <w:rsid w:val="00210D30"/>
    <w:rsid w:val="00211067"/>
    <w:rsid w:val="0021113A"/>
    <w:rsid w:val="00212A70"/>
    <w:rsid w:val="002204FD"/>
    <w:rsid w:val="00220877"/>
    <w:rsid w:val="00221020"/>
    <w:rsid w:val="00224CC4"/>
    <w:rsid w:val="002257F8"/>
    <w:rsid w:val="00227029"/>
    <w:rsid w:val="002308B5"/>
    <w:rsid w:val="0023107F"/>
    <w:rsid w:val="00231692"/>
    <w:rsid w:val="00233C0B"/>
    <w:rsid w:val="00234A34"/>
    <w:rsid w:val="00237ACA"/>
    <w:rsid w:val="00244B97"/>
    <w:rsid w:val="00246BBE"/>
    <w:rsid w:val="00250C3E"/>
    <w:rsid w:val="0025255D"/>
    <w:rsid w:val="0025265F"/>
    <w:rsid w:val="00253601"/>
    <w:rsid w:val="00255EE3"/>
    <w:rsid w:val="00256B3D"/>
    <w:rsid w:val="00262E88"/>
    <w:rsid w:val="00265F61"/>
    <w:rsid w:val="00266304"/>
    <w:rsid w:val="0026743C"/>
    <w:rsid w:val="00270480"/>
    <w:rsid w:val="00273293"/>
    <w:rsid w:val="002733DA"/>
    <w:rsid w:val="00274889"/>
    <w:rsid w:val="002779AF"/>
    <w:rsid w:val="002823D8"/>
    <w:rsid w:val="0028531A"/>
    <w:rsid w:val="00285446"/>
    <w:rsid w:val="00290082"/>
    <w:rsid w:val="00290B11"/>
    <w:rsid w:val="00290F95"/>
    <w:rsid w:val="002928A8"/>
    <w:rsid w:val="00292CAC"/>
    <w:rsid w:val="00292CE0"/>
    <w:rsid w:val="00292E40"/>
    <w:rsid w:val="00293054"/>
    <w:rsid w:val="002953F8"/>
    <w:rsid w:val="00295593"/>
    <w:rsid w:val="002963D4"/>
    <w:rsid w:val="00297771"/>
    <w:rsid w:val="002A354F"/>
    <w:rsid w:val="002A386C"/>
    <w:rsid w:val="002A4407"/>
    <w:rsid w:val="002A4C7D"/>
    <w:rsid w:val="002B09DF"/>
    <w:rsid w:val="002B258C"/>
    <w:rsid w:val="002B540D"/>
    <w:rsid w:val="002B6DDC"/>
    <w:rsid w:val="002B7A7E"/>
    <w:rsid w:val="002C2205"/>
    <w:rsid w:val="002C2C59"/>
    <w:rsid w:val="002C30BC"/>
    <w:rsid w:val="002C577B"/>
    <w:rsid w:val="002C5965"/>
    <w:rsid w:val="002C5E15"/>
    <w:rsid w:val="002C6F0D"/>
    <w:rsid w:val="002C7A88"/>
    <w:rsid w:val="002C7AB9"/>
    <w:rsid w:val="002D2273"/>
    <w:rsid w:val="002D232B"/>
    <w:rsid w:val="002D2382"/>
    <w:rsid w:val="002D2759"/>
    <w:rsid w:val="002D37C7"/>
    <w:rsid w:val="002D5E00"/>
    <w:rsid w:val="002D6DAC"/>
    <w:rsid w:val="002E0BE9"/>
    <w:rsid w:val="002E1069"/>
    <w:rsid w:val="002E261D"/>
    <w:rsid w:val="002E3BED"/>
    <w:rsid w:val="002E3FAD"/>
    <w:rsid w:val="002E4AAB"/>
    <w:rsid w:val="002E4E16"/>
    <w:rsid w:val="002E6453"/>
    <w:rsid w:val="002F00A4"/>
    <w:rsid w:val="002F15D8"/>
    <w:rsid w:val="002F4A81"/>
    <w:rsid w:val="002F6DAC"/>
    <w:rsid w:val="003012BB"/>
    <w:rsid w:val="00301E8C"/>
    <w:rsid w:val="00304F7B"/>
    <w:rsid w:val="00307DDD"/>
    <w:rsid w:val="00312621"/>
    <w:rsid w:val="00313066"/>
    <w:rsid w:val="003143C9"/>
    <w:rsid w:val="003146E9"/>
    <w:rsid w:val="00314D5D"/>
    <w:rsid w:val="00320009"/>
    <w:rsid w:val="0032316F"/>
    <w:rsid w:val="00323763"/>
    <w:rsid w:val="0032424A"/>
    <w:rsid w:val="003245D3"/>
    <w:rsid w:val="00325B39"/>
    <w:rsid w:val="00325D1B"/>
    <w:rsid w:val="003301A1"/>
    <w:rsid w:val="00330AA3"/>
    <w:rsid w:val="00331584"/>
    <w:rsid w:val="00331964"/>
    <w:rsid w:val="00332EBC"/>
    <w:rsid w:val="00333D76"/>
    <w:rsid w:val="00334987"/>
    <w:rsid w:val="00337301"/>
    <w:rsid w:val="00340635"/>
    <w:rsid w:val="00340C69"/>
    <w:rsid w:val="00340F2E"/>
    <w:rsid w:val="00342E34"/>
    <w:rsid w:val="00343E30"/>
    <w:rsid w:val="00345002"/>
    <w:rsid w:val="00354842"/>
    <w:rsid w:val="00355CB6"/>
    <w:rsid w:val="00357292"/>
    <w:rsid w:val="0036371C"/>
    <w:rsid w:val="00370FD9"/>
    <w:rsid w:val="00371CF1"/>
    <w:rsid w:val="0037222D"/>
    <w:rsid w:val="00372FA0"/>
    <w:rsid w:val="00373128"/>
    <w:rsid w:val="003734C9"/>
    <w:rsid w:val="003750C1"/>
    <w:rsid w:val="00375982"/>
    <w:rsid w:val="003777AD"/>
    <w:rsid w:val="0038051E"/>
    <w:rsid w:val="00380AF7"/>
    <w:rsid w:val="00381448"/>
    <w:rsid w:val="00382820"/>
    <w:rsid w:val="00383B9A"/>
    <w:rsid w:val="00387164"/>
    <w:rsid w:val="00387D79"/>
    <w:rsid w:val="00394A05"/>
    <w:rsid w:val="00394A56"/>
    <w:rsid w:val="00397770"/>
    <w:rsid w:val="00397880"/>
    <w:rsid w:val="003A430F"/>
    <w:rsid w:val="003A7016"/>
    <w:rsid w:val="003B0C08"/>
    <w:rsid w:val="003B287D"/>
    <w:rsid w:val="003B5C14"/>
    <w:rsid w:val="003C17A5"/>
    <w:rsid w:val="003C1843"/>
    <w:rsid w:val="003C3B4D"/>
    <w:rsid w:val="003C4900"/>
    <w:rsid w:val="003C4DB6"/>
    <w:rsid w:val="003C5D2D"/>
    <w:rsid w:val="003D0179"/>
    <w:rsid w:val="003D0B5C"/>
    <w:rsid w:val="003D1552"/>
    <w:rsid w:val="003D216F"/>
    <w:rsid w:val="003D436D"/>
    <w:rsid w:val="003E3680"/>
    <w:rsid w:val="003E381F"/>
    <w:rsid w:val="003E4046"/>
    <w:rsid w:val="003E5F44"/>
    <w:rsid w:val="003E7643"/>
    <w:rsid w:val="003E79C2"/>
    <w:rsid w:val="003F003A"/>
    <w:rsid w:val="003F125B"/>
    <w:rsid w:val="003F63AE"/>
    <w:rsid w:val="003F7B3F"/>
    <w:rsid w:val="004057AA"/>
    <w:rsid w:val="004058AD"/>
    <w:rsid w:val="00405A6C"/>
    <w:rsid w:val="00407FCA"/>
    <w:rsid w:val="0041078D"/>
    <w:rsid w:val="00412CD4"/>
    <w:rsid w:val="004133AD"/>
    <w:rsid w:val="00415DCA"/>
    <w:rsid w:val="00416F97"/>
    <w:rsid w:val="0042007A"/>
    <w:rsid w:val="00421583"/>
    <w:rsid w:val="00421BB4"/>
    <w:rsid w:val="00423FDE"/>
    <w:rsid w:val="00425173"/>
    <w:rsid w:val="00426B13"/>
    <w:rsid w:val="00427094"/>
    <w:rsid w:val="00427377"/>
    <w:rsid w:val="004276C2"/>
    <w:rsid w:val="0043039B"/>
    <w:rsid w:val="00431C41"/>
    <w:rsid w:val="00436197"/>
    <w:rsid w:val="00436BE2"/>
    <w:rsid w:val="00441CF3"/>
    <w:rsid w:val="004423FE"/>
    <w:rsid w:val="0044320B"/>
    <w:rsid w:val="00443B11"/>
    <w:rsid w:val="00445C35"/>
    <w:rsid w:val="00447F24"/>
    <w:rsid w:val="0045219B"/>
    <w:rsid w:val="004544A2"/>
    <w:rsid w:val="00454B41"/>
    <w:rsid w:val="00455CEC"/>
    <w:rsid w:val="0045663A"/>
    <w:rsid w:val="00457054"/>
    <w:rsid w:val="0046344E"/>
    <w:rsid w:val="00465056"/>
    <w:rsid w:val="004667E7"/>
    <w:rsid w:val="004672CF"/>
    <w:rsid w:val="004673F1"/>
    <w:rsid w:val="00467AA0"/>
    <w:rsid w:val="00467CE4"/>
    <w:rsid w:val="00470DAA"/>
    <w:rsid w:val="00470DEF"/>
    <w:rsid w:val="00471940"/>
    <w:rsid w:val="00473043"/>
    <w:rsid w:val="00474AFE"/>
    <w:rsid w:val="00475797"/>
    <w:rsid w:val="00476D0A"/>
    <w:rsid w:val="0047786A"/>
    <w:rsid w:val="004869AF"/>
    <w:rsid w:val="004871D9"/>
    <w:rsid w:val="00491024"/>
    <w:rsid w:val="00491BAD"/>
    <w:rsid w:val="0049253B"/>
    <w:rsid w:val="00495E9A"/>
    <w:rsid w:val="00496669"/>
    <w:rsid w:val="004A140B"/>
    <w:rsid w:val="004A2125"/>
    <w:rsid w:val="004A2F15"/>
    <w:rsid w:val="004A4B47"/>
    <w:rsid w:val="004B067F"/>
    <w:rsid w:val="004B0EC9"/>
    <w:rsid w:val="004B6B3C"/>
    <w:rsid w:val="004B7BAA"/>
    <w:rsid w:val="004C2DF7"/>
    <w:rsid w:val="004C3604"/>
    <w:rsid w:val="004C3EA7"/>
    <w:rsid w:val="004C4804"/>
    <w:rsid w:val="004C4E0B"/>
    <w:rsid w:val="004D497E"/>
    <w:rsid w:val="004E10B9"/>
    <w:rsid w:val="004E1D1F"/>
    <w:rsid w:val="004E4809"/>
    <w:rsid w:val="004E4CC3"/>
    <w:rsid w:val="004E5985"/>
    <w:rsid w:val="004E6352"/>
    <w:rsid w:val="004E6460"/>
    <w:rsid w:val="004F5FFA"/>
    <w:rsid w:val="004F6B46"/>
    <w:rsid w:val="00500561"/>
    <w:rsid w:val="0050425E"/>
    <w:rsid w:val="00504C78"/>
    <w:rsid w:val="00510E08"/>
    <w:rsid w:val="00511999"/>
    <w:rsid w:val="005145D6"/>
    <w:rsid w:val="00521EA5"/>
    <w:rsid w:val="005239D2"/>
    <w:rsid w:val="00523A73"/>
    <w:rsid w:val="00525B80"/>
    <w:rsid w:val="005275C6"/>
    <w:rsid w:val="0053098F"/>
    <w:rsid w:val="00532509"/>
    <w:rsid w:val="005350F0"/>
    <w:rsid w:val="00535AD6"/>
    <w:rsid w:val="00536B2E"/>
    <w:rsid w:val="00546981"/>
    <w:rsid w:val="00546D8E"/>
    <w:rsid w:val="0054711A"/>
    <w:rsid w:val="00550783"/>
    <w:rsid w:val="00550B16"/>
    <w:rsid w:val="00551AA7"/>
    <w:rsid w:val="00552A3A"/>
    <w:rsid w:val="00553738"/>
    <w:rsid w:val="00553F7E"/>
    <w:rsid w:val="005566F8"/>
    <w:rsid w:val="0056033A"/>
    <w:rsid w:val="0056060B"/>
    <w:rsid w:val="00560B34"/>
    <w:rsid w:val="005620D8"/>
    <w:rsid w:val="0056646F"/>
    <w:rsid w:val="00566903"/>
    <w:rsid w:val="00567114"/>
    <w:rsid w:val="00567CE9"/>
    <w:rsid w:val="00571AE1"/>
    <w:rsid w:val="00572924"/>
    <w:rsid w:val="00581B28"/>
    <w:rsid w:val="00584E69"/>
    <w:rsid w:val="005859C2"/>
    <w:rsid w:val="005870CF"/>
    <w:rsid w:val="00590ECC"/>
    <w:rsid w:val="005912DC"/>
    <w:rsid w:val="00592267"/>
    <w:rsid w:val="00593C34"/>
    <w:rsid w:val="0059421F"/>
    <w:rsid w:val="005963E4"/>
    <w:rsid w:val="00597874"/>
    <w:rsid w:val="005A0FFD"/>
    <w:rsid w:val="005A136D"/>
    <w:rsid w:val="005A7885"/>
    <w:rsid w:val="005B0AE2"/>
    <w:rsid w:val="005B1F2C"/>
    <w:rsid w:val="005B5F3C"/>
    <w:rsid w:val="005C17A5"/>
    <w:rsid w:val="005C3FD9"/>
    <w:rsid w:val="005C41F2"/>
    <w:rsid w:val="005C547A"/>
    <w:rsid w:val="005D03D9"/>
    <w:rsid w:val="005D1EE8"/>
    <w:rsid w:val="005D237E"/>
    <w:rsid w:val="005D56AE"/>
    <w:rsid w:val="005D666D"/>
    <w:rsid w:val="005E3723"/>
    <w:rsid w:val="005E3A59"/>
    <w:rsid w:val="005F0330"/>
    <w:rsid w:val="006020D8"/>
    <w:rsid w:val="006043B8"/>
    <w:rsid w:val="00604802"/>
    <w:rsid w:val="006101D0"/>
    <w:rsid w:val="00613423"/>
    <w:rsid w:val="00615AB0"/>
    <w:rsid w:val="00615D7C"/>
    <w:rsid w:val="00616247"/>
    <w:rsid w:val="006166E5"/>
    <w:rsid w:val="0061670B"/>
    <w:rsid w:val="0061778C"/>
    <w:rsid w:val="00617A10"/>
    <w:rsid w:val="006217A0"/>
    <w:rsid w:val="006231E7"/>
    <w:rsid w:val="00625322"/>
    <w:rsid w:val="00626142"/>
    <w:rsid w:val="00627EB4"/>
    <w:rsid w:val="00627EF4"/>
    <w:rsid w:val="0063115C"/>
    <w:rsid w:val="00636B90"/>
    <w:rsid w:val="00642206"/>
    <w:rsid w:val="006447A7"/>
    <w:rsid w:val="00645397"/>
    <w:rsid w:val="00646889"/>
    <w:rsid w:val="0064738B"/>
    <w:rsid w:val="006508EA"/>
    <w:rsid w:val="0065519F"/>
    <w:rsid w:val="006562CC"/>
    <w:rsid w:val="006619D4"/>
    <w:rsid w:val="00661F99"/>
    <w:rsid w:val="00667E86"/>
    <w:rsid w:val="00677128"/>
    <w:rsid w:val="00677494"/>
    <w:rsid w:val="00682EF1"/>
    <w:rsid w:val="0068392D"/>
    <w:rsid w:val="00685DAD"/>
    <w:rsid w:val="00690BF5"/>
    <w:rsid w:val="00690F74"/>
    <w:rsid w:val="006941E0"/>
    <w:rsid w:val="00694247"/>
    <w:rsid w:val="00696A4F"/>
    <w:rsid w:val="00697DB5"/>
    <w:rsid w:val="006A1B33"/>
    <w:rsid w:val="006A2256"/>
    <w:rsid w:val="006A3C62"/>
    <w:rsid w:val="006A492A"/>
    <w:rsid w:val="006B1332"/>
    <w:rsid w:val="006B2D8C"/>
    <w:rsid w:val="006B351E"/>
    <w:rsid w:val="006B3720"/>
    <w:rsid w:val="006B419E"/>
    <w:rsid w:val="006B58D4"/>
    <w:rsid w:val="006B5C72"/>
    <w:rsid w:val="006B7C5A"/>
    <w:rsid w:val="006C076B"/>
    <w:rsid w:val="006C0DC8"/>
    <w:rsid w:val="006C20D4"/>
    <w:rsid w:val="006C289D"/>
    <w:rsid w:val="006C2ACF"/>
    <w:rsid w:val="006D0310"/>
    <w:rsid w:val="006D0632"/>
    <w:rsid w:val="006D2009"/>
    <w:rsid w:val="006D3FB5"/>
    <w:rsid w:val="006D5576"/>
    <w:rsid w:val="006E4AAA"/>
    <w:rsid w:val="006E66A5"/>
    <w:rsid w:val="006E766D"/>
    <w:rsid w:val="006F4B29"/>
    <w:rsid w:val="006F6CE9"/>
    <w:rsid w:val="007028F3"/>
    <w:rsid w:val="007035C7"/>
    <w:rsid w:val="0070517C"/>
    <w:rsid w:val="00705ADF"/>
    <w:rsid w:val="00705C9F"/>
    <w:rsid w:val="007072BF"/>
    <w:rsid w:val="0070743E"/>
    <w:rsid w:val="007102A7"/>
    <w:rsid w:val="007129DF"/>
    <w:rsid w:val="00716951"/>
    <w:rsid w:val="00716E2B"/>
    <w:rsid w:val="00717898"/>
    <w:rsid w:val="00720F6B"/>
    <w:rsid w:val="00730ADA"/>
    <w:rsid w:val="00732C37"/>
    <w:rsid w:val="00732F7A"/>
    <w:rsid w:val="00735D9E"/>
    <w:rsid w:val="007453E8"/>
    <w:rsid w:val="00745A09"/>
    <w:rsid w:val="007460C4"/>
    <w:rsid w:val="0074715B"/>
    <w:rsid w:val="00750938"/>
    <w:rsid w:val="00750F50"/>
    <w:rsid w:val="00751EAF"/>
    <w:rsid w:val="0075383C"/>
    <w:rsid w:val="00754CF7"/>
    <w:rsid w:val="00756FEA"/>
    <w:rsid w:val="00757B0D"/>
    <w:rsid w:val="0076010D"/>
    <w:rsid w:val="00760A13"/>
    <w:rsid w:val="00761320"/>
    <w:rsid w:val="007651B1"/>
    <w:rsid w:val="00767CE1"/>
    <w:rsid w:val="00770236"/>
    <w:rsid w:val="00771A68"/>
    <w:rsid w:val="00771EEC"/>
    <w:rsid w:val="007744D2"/>
    <w:rsid w:val="00774EEB"/>
    <w:rsid w:val="00777724"/>
    <w:rsid w:val="00777758"/>
    <w:rsid w:val="00781356"/>
    <w:rsid w:val="0078232D"/>
    <w:rsid w:val="00784FE6"/>
    <w:rsid w:val="00785099"/>
    <w:rsid w:val="007852EE"/>
    <w:rsid w:val="00786136"/>
    <w:rsid w:val="00793A66"/>
    <w:rsid w:val="0079561A"/>
    <w:rsid w:val="007A5592"/>
    <w:rsid w:val="007A55D0"/>
    <w:rsid w:val="007A6287"/>
    <w:rsid w:val="007A7F3F"/>
    <w:rsid w:val="007B05CF"/>
    <w:rsid w:val="007B12B6"/>
    <w:rsid w:val="007B2BA8"/>
    <w:rsid w:val="007B2CD1"/>
    <w:rsid w:val="007B2DEE"/>
    <w:rsid w:val="007B364F"/>
    <w:rsid w:val="007B6E8F"/>
    <w:rsid w:val="007B7732"/>
    <w:rsid w:val="007C1627"/>
    <w:rsid w:val="007C1C71"/>
    <w:rsid w:val="007C212A"/>
    <w:rsid w:val="007C3F22"/>
    <w:rsid w:val="007C4AB3"/>
    <w:rsid w:val="007C4FFC"/>
    <w:rsid w:val="007C7940"/>
    <w:rsid w:val="007D3166"/>
    <w:rsid w:val="007D5B3C"/>
    <w:rsid w:val="007D710C"/>
    <w:rsid w:val="007D74C5"/>
    <w:rsid w:val="007E0FE1"/>
    <w:rsid w:val="007E47AB"/>
    <w:rsid w:val="007E4AC4"/>
    <w:rsid w:val="007E4EF9"/>
    <w:rsid w:val="007E7D21"/>
    <w:rsid w:val="007E7DBD"/>
    <w:rsid w:val="007E7EE6"/>
    <w:rsid w:val="007F13D6"/>
    <w:rsid w:val="007F482F"/>
    <w:rsid w:val="007F6274"/>
    <w:rsid w:val="007F7C94"/>
    <w:rsid w:val="00800857"/>
    <w:rsid w:val="00801978"/>
    <w:rsid w:val="0080301F"/>
    <w:rsid w:val="0080398D"/>
    <w:rsid w:val="00805174"/>
    <w:rsid w:val="00806385"/>
    <w:rsid w:val="0080658B"/>
    <w:rsid w:val="00807A39"/>
    <w:rsid w:val="00807CC5"/>
    <w:rsid w:val="00807ED7"/>
    <w:rsid w:val="0081066C"/>
    <w:rsid w:val="008143B3"/>
    <w:rsid w:val="00814CC6"/>
    <w:rsid w:val="008151DA"/>
    <w:rsid w:val="00823B9F"/>
    <w:rsid w:val="008260B6"/>
    <w:rsid w:val="00826D53"/>
    <w:rsid w:val="00826DA1"/>
    <w:rsid w:val="008273AA"/>
    <w:rsid w:val="00831751"/>
    <w:rsid w:val="00833369"/>
    <w:rsid w:val="00835B42"/>
    <w:rsid w:val="00837121"/>
    <w:rsid w:val="00842A4E"/>
    <w:rsid w:val="00847D99"/>
    <w:rsid w:val="0085038E"/>
    <w:rsid w:val="0085230A"/>
    <w:rsid w:val="0085484A"/>
    <w:rsid w:val="00855757"/>
    <w:rsid w:val="00860B9A"/>
    <w:rsid w:val="00861E5B"/>
    <w:rsid w:val="0086271D"/>
    <w:rsid w:val="0086420B"/>
    <w:rsid w:val="0086476D"/>
    <w:rsid w:val="00864DBF"/>
    <w:rsid w:val="00865AE2"/>
    <w:rsid w:val="008663C8"/>
    <w:rsid w:val="00870433"/>
    <w:rsid w:val="00870C56"/>
    <w:rsid w:val="0087156A"/>
    <w:rsid w:val="008726BE"/>
    <w:rsid w:val="008754B4"/>
    <w:rsid w:val="00880432"/>
    <w:rsid w:val="0088163A"/>
    <w:rsid w:val="00882244"/>
    <w:rsid w:val="008842BB"/>
    <w:rsid w:val="00886130"/>
    <w:rsid w:val="00887DF9"/>
    <w:rsid w:val="00887E93"/>
    <w:rsid w:val="00891C32"/>
    <w:rsid w:val="008921D0"/>
    <w:rsid w:val="00893376"/>
    <w:rsid w:val="0089601F"/>
    <w:rsid w:val="008970B8"/>
    <w:rsid w:val="008A032B"/>
    <w:rsid w:val="008A0997"/>
    <w:rsid w:val="008A32CB"/>
    <w:rsid w:val="008A35D6"/>
    <w:rsid w:val="008A407E"/>
    <w:rsid w:val="008A591D"/>
    <w:rsid w:val="008A7313"/>
    <w:rsid w:val="008A74F8"/>
    <w:rsid w:val="008A7D91"/>
    <w:rsid w:val="008B3BC8"/>
    <w:rsid w:val="008B3D71"/>
    <w:rsid w:val="008B67C1"/>
    <w:rsid w:val="008B68B6"/>
    <w:rsid w:val="008B7FC7"/>
    <w:rsid w:val="008C2298"/>
    <w:rsid w:val="008C2ECA"/>
    <w:rsid w:val="008C3478"/>
    <w:rsid w:val="008C4337"/>
    <w:rsid w:val="008C4F06"/>
    <w:rsid w:val="008C70EE"/>
    <w:rsid w:val="008D0C90"/>
    <w:rsid w:val="008D1C2D"/>
    <w:rsid w:val="008D6287"/>
    <w:rsid w:val="008D63A4"/>
    <w:rsid w:val="008E1E4A"/>
    <w:rsid w:val="008E4860"/>
    <w:rsid w:val="008E562F"/>
    <w:rsid w:val="008E71A0"/>
    <w:rsid w:val="008E7950"/>
    <w:rsid w:val="008F0615"/>
    <w:rsid w:val="008F103E"/>
    <w:rsid w:val="008F1730"/>
    <w:rsid w:val="008F1FDB"/>
    <w:rsid w:val="008F36FB"/>
    <w:rsid w:val="008F3FCF"/>
    <w:rsid w:val="008F5F00"/>
    <w:rsid w:val="009008A4"/>
    <w:rsid w:val="009011B2"/>
    <w:rsid w:val="00902EA9"/>
    <w:rsid w:val="0090427F"/>
    <w:rsid w:val="009044C7"/>
    <w:rsid w:val="00904554"/>
    <w:rsid w:val="00905252"/>
    <w:rsid w:val="00905479"/>
    <w:rsid w:val="00910ED3"/>
    <w:rsid w:val="0091441E"/>
    <w:rsid w:val="00915806"/>
    <w:rsid w:val="00915EC6"/>
    <w:rsid w:val="00920506"/>
    <w:rsid w:val="00921A9A"/>
    <w:rsid w:val="00926406"/>
    <w:rsid w:val="00926F0E"/>
    <w:rsid w:val="00931DB6"/>
    <w:rsid w:val="00931DEB"/>
    <w:rsid w:val="009322FE"/>
    <w:rsid w:val="00933957"/>
    <w:rsid w:val="009356FA"/>
    <w:rsid w:val="00940451"/>
    <w:rsid w:val="0094054C"/>
    <w:rsid w:val="00944662"/>
    <w:rsid w:val="0094562C"/>
    <w:rsid w:val="00945EAE"/>
    <w:rsid w:val="0094603B"/>
    <w:rsid w:val="009504A1"/>
    <w:rsid w:val="00950605"/>
    <w:rsid w:val="00952233"/>
    <w:rsid w:val="00954D66"/>
    <w:rsid w:val="00956046"/>
    <w:rsid w:val="00957E9C"/>
    <w:rsid w:val="009611C3"/>
    <w:rsid w:val="00962E6C"/>
    <w:rsid w:val="00963F8F"/>
    <w:rsid w:val="00965CFB"/>
    <w:rsid w:val="0096759D"/>
    <w:rsid w:val="00967660"/>
    <w:rsid w:val="00970A8D"/>
    <w:rsid w:val="0097315B"/>
    <w:rsid w:val="00973C62"/>
    <w:rsid w:val="00975D76"/>
    <w:rsid w:val="009763DA"/>
    <w:rsid w:val="009804AC"/>
    <w:rsid w:val="00981A7E"/>
    <w:rsid w:val="00982E51"/>
    <w:rsid w:val="00982F51"/>
    <w:rsid w:val="00983EE2"/>
    <w:rsid w:val="00986308"/>
    <w:rsid w:val="009874B9"/>
    <w:rsid w:val="00991654"/>
    <w:rsid w:val="0099328D"/>
    <w:rsid w:val="00993581"/>
    <w:rsid w:val="00997724"/>
    <w:rsid w:val="009A1296"/>
    <w:rsid w:val="009A288C"/>
    <w:rsid w:val="009A37C2"/>
    <w:rsid w:val="009A5B71"/>
    <w:rsid w:val="009A64C1"/>
    <w:rsid w:val="009A665F"/>
    <w:rsid w:val="009B068B"/>
    <w:rsid w:val="009B1944"/>
    <w:rsid w:val="009B6697"/>
    <w:rsid w:val="009C1A90"/>
    <w:rsid w:val="009C2B43"/>
    <w:rsid w:val="009C2EA4"/>
    <w:rsid w:val="009C412C"/>
    <w:rsid w:val="009C4C04"/>
    <w:rsid w:val="009D413D"/>
    <w:rsid w:val="009D5213"/>
    <w:rsid w:val="009D6E54"/>
    <w:rsid w:val="009E04B1"/>
    <w:rsid w:val="009E134D"/>
    <w:rsid w:val="009E1C95"/>
    <w:rsid w:val="009E58FB"/>
    <w:rsid w:val="009E697B"/>
    <w:rsid w:val="009F190A"/>
    <w:rsid w:val="009F196A"/>
    <w:rsid w:val="009F669B"/>
    <w:rsid w:val="009F7566"/>
    <w:rsid w:val="009F7F18"/>
    <w:rsid w:val="00A02A72"/>
    <w:rsid w:val="00A058F9"/>
    <w:rsid w:val="00A05B89"/>
    <w:rsid w:val="00A05CB4"/>
    <w:rsid w:val="00A06BFE"/>
    <w:rsid w:val="00A10F5D"/>
    <w:rsid w:val="00A11263"/>
    <w:rsid w:val="00A1199A"/>
    <w:rsid w:val="00A1243C"/>
    <w:rsid w:val="00A12982"/>
    <w:rsid w:val="00A135AE"/>
    <w:rsid w:val="00A1406F"/>
    <w:rsid w:val="00A14AF1"/>
    <w:rsid w:val="00A1508E"/>
    <w:rsid w:val="00A16891"/>
    <w:rsid w:val="00A229C6"/>
    <w:rsid w:val="00A248FF"/>
    <w:rsid w:val="00A25301"/>
    <w:rsid w:val="00A268CE"/>
    <w:rsid w:val="00A31E23"/>
    <w:rsid w:val="00A325BB"/>
    <w:rsid w:val="00A332E8"/>
    <w:rsid w:val="00A35AF5"/>
    <w:rsid w:val="00A35DDF"/>
    <w:rsid w:val="00A36419"/>
    <w:rsid w:val="00A36CBA"/>
    <w:rsid w:val="00A377D8"/>
    <w:rsid w:val="00A37CE7"/>
    <w:rsid w:val="00A432CD"/>
    <w:rsid w:val="00A45741"/>
    <w:rsid w:val="00A464BC"/>
    <w:rsid w:val="00A46ACE"/>
    <w:rsid w:val="00A47EF6"/>
    <w:rsid w:val="00A50291"/>
    <w:rsid w:val="00A51305"/>
    <w:rsid w:val="00A51B28"/>
    <w:rsid w:val="00A52B3F"/>
    <w:rsid w:val="00A52ECD"/>
    <w:rsid w:val="00A530E4"/>
    <w:rsid w:val="00A55057"/>
    <w:rsid w:val="00A55139"/>
    <w:rsid w:val="00A604CD"/>
    <w:rsid w:val="00A60FE6"/>
    <w:rsid w:val="00A622F5"/>
    <w:rsid w:val="00A62584"/>
    <w:rsid w:val="00A62820"/>
    <w:rsid w:val="00A628C4"/>
    <w:rsid w:val="00A654BE"/>
    <w:rsid w:val="00A66DD6"/>
    <w:rsid w:val="00A71A44"/>
    <w:rsid w:val="00A75018"/>
    <w:rsid w:val="00A771FD"/>
    <w:rsid w:val="00A804FD"/>
    <w:rsid w:val="00A80767"/>
    <w:rsid w:val="00A81C90"/>
    <w:rsid w:val="00A874EF"/>
    <w:rsid w:val="00A94307"/>
    <w:rsid w:val="00A95415"/>
    <w:rsid w:val="00AA2AA0"/>
    <w:rsid w:val="00AA3C89"/>
    <w:rsid w:val="00AA4740"/>
    <w:rsid w:val="00AA4FD0"/>
    <w:rsid w:val="00AB1B8F"/>
    <w:rsid w:val="00AB2DBB"/>
    <w:rsid w:val="00AB32BD"/>
    <w:rsid w:val="00AB4723"/>
    <w:rsid w:val="00AB49FF"/>
    <w:rsid w:val="00AB7DAE"/>
    <w:rsid w:val="00AC0A05"/>
    <w:rsid w:val="00AC41F4"/>
    <w:rsid w:val="00AC4CDB"/>
    <w:rsid w:val="00AC6090"/>
    <w:rsid w:val="00AC70FE"/>
    <w:rsid w:val="00AD1ECE"/>
    <w:rsid w:val="00AD3AA3"/>
    <w:rsid w:val="00AD4358"/>
    <w:rsid w:val="00AD6330"/>
    <w:rsid w:val="00AE46E9"/>
    <w:rsid w:val="00AF0C78"/>
    <w:rsid w:val="00AF307C"/>
    <w:rsid w:val="00AF3A55"/>
    <w:rsid w:val="00AF4925"/>
    <w:rsid w:val="00AF61E1"/>
    <w:rsid w:val="00AF638A"/>
    <w:rsid w:val="00AF6A5F"/>
    <w:rsid w:val="00B00141"/>
    <w:rsid w:val="00B009AA"/>
    <w:rsid w:val="00B00ECE"/>
    <w:rsid w:val="00B023DF"/>
    <w:rsid w:val="00B02990"/>
    <w:rsid w:val="00B030C8"/>
    <w:rsid w:val="00B039C0"/>
    <w:rsid w:val="00B03A09"/>
    <w:rsid w:val="00B056E7"/>
    <w:rsid w:val="00B05AD8"/>
    <w:rsid w:val="00B05B71"/>
    <w:rsid w:val="00B0633C"/>
    <w:rsid w:val="00B10035"/>
    <w:rsid w:val="00B15C76"/>
    <w:rsid w:val="00B165E6"/>
    <w:rsid w:val="00B175CB"/>
    <w:rsid w:val="00B2100E"/>
    <w:rsid w:val="00B235DB"/>
    <w:rsid w:val="00B27039"/>
    <w:rsid w:val="00B33105"/>
    <w:rsid w:val="00B41162"/>
    <w:rsid w:val="00B424D9"/>
    <w:rsid w:val="00B4298C"/>
    <w:rsid w:val="00B44526"/>
    <w:rsid w:val="00B447C0"/>
    <w:rsid w:val="00B455D4"/>
    <w:rsid w:val="00B52510"/>
    <w:rsid w:val="00B52EB1"/>
    <w:rsid w:val="00B53E53"/>
    <w:rsid w:val="00B5419E"/>
    <w:rsid w:val="00B548A2"/>
    <w:rsid w:val="00B56934"/>
    <w:rsid w:val="00B577D9"/>
    <w:rsid w:val="00B62AA4"/>
    <w:rsid w:val="00B62F03"/>
    <w:rsid w:val="00B635EB"/>
    <w:rsid w:val="00B6513A"/>
    <w:rsid w:val="00B65B2A"/>
    <w:rsid w:val="00B66985"/>
    <w:rsid w:val="00B66B26"/>
    <w:rsid w:val="00B72444"/>
    <w:rsid w:val="00B73392"/>
    <w:rsid w:val="00B7582F"/>
    <w:rsid w:val="00B77ECD"/>
    <w:rsid w:val="00B802DF"/>
    <w:rsid w:val="00B803A8"/>
    <w:rsid w:val="00B83921"/>
    <w:rsid w:val="00B83C54"/>
    <w:rsid w:val="00B86CD3"/>
    <w:rsid w:val="00B93B1F"/>
    <w:rsid w:val="00B93B62"/>
    <w:rsid w:val="00B95242"/>
    <w:rsid w:val="00B953D1"/>
    <w:rsid w:val="00B96D93"/>
    <w:rsid w:val="00BA30D0"/>
    <w:rsid w:val="00BA7D06"/>
    <w:rsid w:val="00BB0820"/>
    <w:rsid w:val="00BB0D32"/>
    <w:rsid w:val="00BB24CB"/>
    <w:rsid w:val="00BC1648"/>
    <w:rsid w:val="00BC76B5"/>
    <w:rsid w:val="00BD19BE"/>
    <w:rsid w:val="00BD3198"/>
    <w:rsid w:val="00BD4A38"/>
    <w:rsid w:val="00BD5420"/>
    <w:rsid w:val="00BD63B2"/>
    <w:rsid w:val="00BD6712"/>
    <w:rsid w:val="00BE0B82"/>
    <w:rsid w:val="00BF3AC8"/>
    <w:rsid w:val="00BF4B7C"/>
    <w:rsid w:val="00BF5191"/>
    <w:rsid w:val="00C00A16"/>
    <w:rsid w:val="00C00B0F"/>
    <w:rsid w:val="00C00BCF"/>
    <w:rsid w:val="00C03396"/>
    <w:rsid w:val="00C03CC0"/>
    <w:rsid w:val="00C04B40"/>
    <w:rsid w:val="00C04BD2"/>
    <w:rsid w:val="00C0790F"/>
    <w:rsid w:val="00C11E10"/>
    <w:rsid w:val="00C1214C"/>
    <w:rsid w:val="00C13EEC"/>
    <w:rsid w:val="00C14689"/>
    <w:rsid w:val="00C156A4"/>
    <w:rsid w:val="00C20DC1"/>
    <w:rsid w:val="00C20FAA"/>
    <w:rsid w:val="00C23509"/>
    <w:rsid w:val="00C2459D"/>
    <w:rsid w:val="00C2549C"/>
    <w:rsid w:val="00C26396"/>
    <w:rsid w:val="00C2755A"/>
    <w:rsid w:val="00C316F1"/>
    <w:rsid w:val="00C35424"/>
    <w:rsid w:val="00C35B3A"/>
    <w:rsid w:val="00C37B65"/>
    <w:rsid w:val="00C37ED5"/>
    <w:rsid w:val="00C40C7B"/>
    <w:rsid w:val="00C4274B"/>
    <w:rsid w:val="00C42C95"/>
    <w:rsid w:val="00C4386A"/>
    <w:rsid w:val="00C4470F"/>
    <w:rsid w:val="00C45774"/>
    <w:rsid w:val="00C45788"/>
    <w:rsid w:val="00C50727"/>
    <w:rsid w:val="00C524DC"/>
    <w:rsid w:val="00C55E5B"/>
    <w:rsid w:val="00C56526"/>
    <w:rsid w:val="00C56F49"/>
    <w:rsid w:val="00C60C7E"/>
    <w:rsid w:val="00C62739"/>
    <w:rsid w:val="00C6617C"/>
    <w:rsid w:val="00C70EE5"/>
    <w:rsid w:val="00C71788"/>
    <w:rsid w:val="00C720A4"/>
    <w:rsid w:val="00C73965"/>
    <w:rsid w:val="00C73E1E"/>
    <w:rsid w:val="00C74F59"/>
    <w:rsid w:val="00C75A7B"/>
    <w:rsid w:val="00C7611C"/>
    <w:rsid w:val="00C77E4A"/>
    <w:rsid w:val="00C82428"/>
    <w:rsid w:val="00C86337"/>
    <w:rsid w:val="00C872AB"/>
    <w:rsid w:val="00C9319F"/>
    <w:rsid w:val="00C94097"/>
    <w:rsid w:val="00C949D4"/>
    <w:rsid w:val="00C94D76"/>
    <w:rsid w:val="00CA4269"/>
    <w:rsid w:val="00CA4510"/>
    <w:rsid w:val="00CA48CA"/>
    <w:rsid w:val="00CA7330"/>
    <w:rsid w:val="00CB1C84"/>
    <w:rsid w:val="00CB5363"/>
    <w:rsid w:val="00CB5F44"/>
    <w:rsid w:val="00CB64F0"/>
    <w:rsid w:val="00CC150C"/>
    <w:rsid w:val="00CC1C4A"/>
    <w:rsid w:val="00CC2909"/>
    <w:rsid w:val="00CD0549"/>
    <w:rsid w:val="00CD1310"/>
    <w:rsid w:val="00CD36F6"/>
    <w:rsid w:val="00CD3F9B"/>
    <w:rsid w:val="00CE1DE1"/>
    <w:rsid w:val="00CE5471"/>
    <w:rsid w:val="00CE5FBE"/>
    <w:rsid w:val="00CE6B3C"/>
    <w:rsid w:val="00CF07AA"/>
    <w:rsid w:val="00CF24F6"/>
    <w:rsid w:val="00CF2F9D"/>
    <w:rsid w:val="00D007E2"/>
    <w:rsid w:val="00D05E6F"/>
    <w:rsid w:val="00D067BC"/>
    <w:rsid w:val="00D11271"/>
    <w:rsid w:val="00D14486"/>
    <w:rsid w:val="00D155A5"/>
    <w:rsid w:val="00D20296"/>
    <w:rsid w:val="00D2231A"/>
    <w:rsid w:val="00D230CD"/>
    <w:rsid w:val="00D246E3"/>
    <w:rsid w:val="00D267B3"/>
    <w:rsid w:val="00D276BD"/>
    <w:rsid w:val="00D27929"/>
    <w:rsid w:val="00D27E8E"/>
    <w:rsid w:val="00D33442"/>
    <w:rsid w:val="00D354AB"/>
    <w:rsid w:val="00D36204"/>
    <w:rsid w:val="00D409E9"/>
    <w:rsid w:val="00D40CFD"/>
    <w:rsid w:val="00D4163F"/>
    <w:rsid w:val="00D419C6"/>
    <w:rsid w:val="00D42CA0"/>
    <w:rsid w:val="00D44BAD"/>
    <w:rsid w:val="00D45B55"/>
    <w:rsid w:val="00D472AA"/>
    <w:rsid w:val="00D4785A"/>
    <w:rsid w:val="00D5134B"/>
    <w:rsid w:val="00D51836"/>
    <w:rsid w:val="00D52E3C"/>
    <w:rsid w:val="00D52E43"/>
    <w:rsid w:val="00D556F0"/>
    <w:rsid w:val="00D60CF6"/>
    <w:rsid w:val="00D644CA"/>
    <w:rsid w:val="00D64D63"/>
    <w:rsid w:val="00D664D7"/>
    <w:rsid w:val="00D67E1E"/>
    <w:rsid w:val="00D7097B"/>
    <w:rsid w:val="00D7197D"/>
    <w:rsid w:val="00D7270D"/>
    <w:rsid w:val="00D72BC4"/>
    <w:rsid w:val="00D732DE"/>
    <w:rsid w:val="00D81330"/>
    <w:rsid w:val="00D815FC"/>
    <w:rsid w:val="00D84488"/>
    <w:rsid w:val="00D8517B"/>
    <w:rsid w:val="00D8695C"/>
    <w:rsid w:val="00D91DFA"/>
    <w:rsid w:val="00DA1301"/>
    <w:rsid w:val="00DA159A"/>
    <w:rsid w:val="00DA2965"/>
    <w:rsid w:val="00DA40C6"/>
    <w:rsid w:val="00DA5B29"/>
    <w:rsid w:val="00DA7EB7"/>
    <w:rsid w:val="00DB1AB2"/>
    <w:rsid w:val="00DB51B7"/>
    <w:rsid w:val="00DB7227"/>
    <w:rsid w:val="00DC17C2"/>
    <w:rsid w:val="00DC1BA8"/>
    <w:rsid w:val="00DC2511"/>
    <w:rsid w:val="00DC3C36"/>
    <w:rsid w:val="00DC4FDF"/>
    <w:rsid w:val="00DC66F0"/>
    <w:rsid w:val="00DC6889"/>
    <w:rsid w:val="00DD21EC"/>
    <w:rsid w:val="00DD3105"/>
    <w:rsid w:val="00DD3A65"/>
    <w:rsid w:val="00DD62C6"/>
    <w:rsid w:val="00DD6820"/>
    <w:rsid w:val="00DD75F6"/>
    <w:rsid w:val="00DE1D6F"/>
    <w:rsid w:val="00DE3460"/>
    <w:rsid w:val="00DE3B92"/>
    <w:rsid w:val="00DE45F8"/>
    <w:rsid w:val="00DE48B4"/>
    <w:rsid w:val="00DE5937"/>
    <w:rsid w:val="00DE5ACA"/>
    <w:rsid w:val="00DE7137"/>
    <w:rsid w:val="00DF06C1"/>
    <w:rsid w:val="00DF18E4"/>
    <w:rsid w:val="00DF3CD0"/>
    <w:rsid w:val="00DF59F8"/>
    <w:rsid w:val="00E00498"/>
    <w:rsid w:val="00E00BA6"/>
    <w:rsid w:val="00E13F80"/>
    <w:rsid w:val="00E1464C"/>
    <w:rsid w:val="00E14ADB"/>
    <w:rsid w:val="00E14BA6"/>
    <w:rsid w:val="00E150E3"/>
    <w:rsid w:val="00E15736"/>
    <w:rsid w:val="00E163B8"/>
    <w:rsid w:val="00E205AF"/>
    <w:rsid w:val="00E21D06"/>
    <w:rsid w:val="00E22F78"/>
    <w:rsid w:val="00E2425D"/>
    <w:rsid w:val="00E24F87"/>
    <w:rsid w:val="00E259C4"/>
    <w:rsid w:val="00E26080"/>
    <w:rsid w:val="00E2617A"/>
    <w:rsid w:val="00E273FB"/>
    <w:rsid w:val="00E277B1"/>
    <w:rsid w:val="00E27A6D"/>
    <w:rsid w:val="00E3006D"/>
    <w:rsid w:val="00E31CD4"/>
    <w:rsid w:val="00E32B6F"/>
    <w:rsid w:val="00E3532B"/>
    <w:rsid w:val="00E40EB7"/>
    <w:rsid w:val="00E434D3"/>
    <w:rsid w:val="00E4393C"/>
    <w:rsid w:val="00E43AC4"/>
    <w:rsid w:val="00E43B25"/>
    <w:rsid w:val="00E43C02"/>
    <w:rsid w:val="00E52EF7"/>
    <w:rsid w:val="00E538E6"/>
    <w:rsid w:val="00E561FB"/>
    <w:rsid w:val="00E562AA"/>
    <w:rsid w:val="00E56696"/>
    <w:rsid w:val="00E612C0"/>
    <w:rsid w:val="00E63002"/>
    <w:rsid w:val="00E70D66"/>
    <w:rsid w:val="00E74332"/>
    <w:rsid w:val="00E768A9"/>
    <w:rsid w:val="00E77441"/>
    <w:rsid w:val="00E802A2"/>
    <w:rsid w:val="00E82005"/>
    <w:rsid w:val="00E8410F"/>
    <w:rsid w:val="00E853AC"/>
    <w:rsid w:val="00E85C0B"/>
    <w:rsid w:val="00E904A0"/>
    <w:rsid w:val="00E9301F"/>
    <w:rsid w:val="00E940A5"/>
    <w:rsid w:val="00EA7089"/>
    <w:rsid w:val="00EB0931"/>
    <w:rsid w:val="00EB13D7"/>
    <w:rsid w:val="00EB1E83"/>
    <w:rsid w:val="00EB469D"/>
    <w:rsid w:val="00EB4EC8"/>
    <w:rsid w:val="00EB7B2C"/>
    <w:rsid w:val="00EC23E6"/>
    <w:rsid w:val="00EC49CD"/>
    <w:rsid w:val="00EC504F"/>
    <w:rsid w:val="00EC7A51"/>
    <w:rsid w:val="00ED22CB"/>
    <w:rsid w:val="00ED4BB1"/>
    <w:rsid w:val="00ED5239"/>
    <w:rsid w:val="00ED5304"/>
    <w:rsid w:val="00ED5558"/>
    <w:rsid w:val="00ED67AF"/>
    <w:rsid w:val="00ED7541"/>
    <w:rsid w:val="00EE11F0"/>
    <w:rsid w:val="00EE128C"/>
    <w:rsid w:val="00EE1F3B"/>
    <w:rsid w:val="00EE49CF"/>
    <w:rsid w:val="00EE4C48"/>
    <w:rsid w:val="00EE574E"/>
    <w:rsid w:val="00EE5C57"/>
    <w:rsid w:val="00EE5D2E"/>
    <w:rsid w:val="00EE72AD"/>
    <w:rsid w:val="00EE7E6F"/>
    <w:rsid w:val="00EF20C2"/>
    <w:rsid w:val="00EF66D9"/>
    <w:rsid w:val="00EF68E3"/>
    <w:rsid w:val="00EF6BA5"/>
    <w:rsid w:val="00EF780D"/>
    <w:rsid w:val="00EF7A98"/>
    <w:rsid w:val="00F01BA5"/>
    <w:rsid w:val="00F0267E"/>
    <w:rsid w:val="00F05F98"/>
    <w:rsid w:val="00F071B2"/>
    <w:rsid w:val="00F112BD"/>
    <w:rsid w:val="00F11B47"/>
    <w:rsid w:val="00F23560"/>
    <w:rsid w:val="00F23BB8"/>
    <w:rsid w:val="00F2412D"/>
    <w:rsid w:val="00F247A1"/>
    <w:rsid w:val="00F25D8D"/>
    <w:rsid w:val="00F25E2D"/>
    <w:rsid w:val="00F27772"/>
    <w:rsid w:val="00F3069C"/>
    <w:rsid w:val="00F31394"/>
    <w:rsid w:val="00F3603E"/>
    <w:rsid w:val="00F41257"/>
    <w:rsid w:val="00F41F0D"/>
    <w:rsid w:val="00F426B9"/>
    <w:rsid w:val="00F44CCB"/>
    <w:rsid w:val="00F460CA"/>
    <w:rsid w:val="00F474C9"/>
    <w:rsid w:val="00F503C3"/>
    <w:rsid w:val="00F50B06"/>
    <w:rsid w:val="00F5126B"/>
    <w:rsid w:val="00F514EF"/>
    <w:rsid w:val="00F54EA3"/>
    <w:rsid w:val="00F55BCB"/>
    <w:rsid w:val="00F61675"/>
    <w:rsid w:val="00F65210"/>
    <w:rsid w:val="00F6661F"/>
    <w:rsid w:val="00F6686B"/>
    <w:rsid w:val="00F66CA8"/>
    <w:rsid w:val="00F67F74"/>
    <w:rsid w:val="00F712B3"/>
    <w:rsid w:val="00F71E9F"/>
    <w:rsid w:val="00F72145"/>
    <w:rsid w:val="00F72EF4"/>
    <w:rsid w:val="00F73DE3"/>
    <w:rsid w:val="00F73EBB"/>
    <w:rsid w:val="00F744BF"/>
    <w:rsid w:val="00F7578F"/>
    <w:rsid w:val="00F7632C"/>
    <w:rsid w:val="00F77219"/>
    <w:rsid w:val="00F820AE"/>
    <w:rsid w:val="00F84DD2"/>
    <w:rsid w:val="00F95439"/>
    <w:rsid w:val="00F977D6"/>
    <w:rsid w:val="00F97C34"/>
    <w:rsid w:val="00FA5CFD"/>
    <w:rsid w:val="00FA7920"/>
    <w:rsid w:val="00FB0872"/>
    <w:rsid w:val="00FB54CC"/>
    <w:rsid w:val="00FC4793"/>
    <w:rsid w:val="00FC6819"/>
    <w:rsid w:val="00FC7923"/>
    <w:rsid w:val="00FD1A37"/>
    <w:rsid w:val="00FD4E5B"/>
    <w:rsid w:val="00FE11F9"/>
    <w:rsid w:val="00FE4EE0"/>
    <w:rsid w:val="00FF099C"/>
    <w:rsid w:val="00FF0F9A"/>
    <w:rsid w:val="00FF4F27"/>
    <w:rsid w:val="00FF56FF"/>
    <w:rsid w:val="00FF582E"/>
    <w:rsid w:val="00FF74F8"/>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13"/>
    <o:shapelayout v:ext="edit">
      <o:idmap v:ext="edit" data="1"/>
    </o:shapelayout>
  </w:shapeDefaults>
  <w:decimalSymbol w:val="."/>
  <w:listSeparator w:val=","/>
  <w14:docId w14:val="0FF42BEB"/>
  <w15:docId w15:val="{969D6A6A-7E96-41D8-A284-137CC72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customStyle="1" w:styleId="ECaListText">
    <w:name w:val="EC_(a)_ListText"/>
    <w:basedOn w:val="Normal"/>
    <w:rsid w:val="00A37CE7"/>
    <w:pPr>
      <w:tabs>
        <w:tab w:val="clear" w:pos="1134"/>
        <w:tab w:val="left" w:pos="1080"/>
      </w:tabs>
      <w:spacing w:before="240" w:after="120"/>
      <w:ind w:left="1080" w:hanging="1080"/>
      <w:jc w:val="left"/>
    </w:pPr>
    <w:rPr>
      <w:rFonts w:ascii="Arial" w:eastAsia="Times New Roman" w:hAnsi="Arial" w:cs="Times New Roman"/>
      <w:sz w:val="22"/>
      <w:szCs w:val="22"/>
      <w:lang w:eastAsia="en-GB"/>
    </w:rPr>
  </w:style>
  <w:style w:type="paragraph" w:customStyle="1" w:styleId="WMOList2">
    <w:name w:val="WMO_List2"/>
    <w:basedOn w:val="WMOBodyText"/>
    <w:rsid w:val="00A37CE7"/>
    <w:pPr>
      <w:tabs>
        <w:tab w:val="left" w:pos="1701"/>
      </w:tabs>
      <w:ind w:left="1701" w:hanging="567"/>
    </w:pPr>
    <w:rPr>
      <w:szCs w:val="22"/>
    </w:rPr>
  </w:style>
  <w:style w:type="paragraph" w:styleId="NormalWeb">
    <w:name w:val="Normal (Web)"/>
    <w:basedOn w:val="Normal"/>
    <w:uiPriority w:val="99"/>
    <w:unhideWhenUsed/>
    <w:rsid w:val="00A37CE7"/>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semiHidden/>
    <w:rsid w:val="002257F8"/>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etings.wmo.int/SERCOM-2/_layouts/15/WopiFrame.aspx?sourcedoc=/SERCOM-2/Spanish/2.%20VERSI%C3%93N%20PROVISIONAL%20DEL%20INFORME%20(Documentos%20aprobados)/SERCOM-2-d05-3-UPDATE-GUIDE-TO-AGRI-MET-PRACTICES-approved_es.docx&amp;action=default" TargetMode="External"/><Relationship Id="rId21" Type="http://schemas.openxmlformats.org/officeDocument/2006/relationships/hyperlink" Target="https://meetings.wmo.int/SERCOM-2/_layouts/15/WopiFrame.aspx?sourcedoc=/SERCOM-2/Spanish/2.%20VERSI%C3%93N%20PROVISIONAL%20DEL%20INFORME%20(Documentos%20aprobados)/SERCOM-2-d05-1(4)-DEVELOPMENT-AND-UPDATE-OF-COMPETENCY-FRAMEWORKS-approved_es.docx&amp;action=default" TargetMode="External"/><Relationship Id="rId42" Type="http://schemas.openxmlformats.org/officeDocument/2006/relationships/hyperlink" Target="https://meetings.wmo.int/INFCOM-2/_layouts/15/WopiFrame.aspx?sourcedoc=/INFCOM-2/Spanish/2.%20VERSI%C3%93N%20PROVISIONAL%20DEL%20INFORME%20(Documentos%20aprobados)/INFCOM-2-d06-3(2)-UPDATE-OF-GUIDE-TO-WIS-approved_es.docx&amp;action=default" TargetMode="External"/><Relationship Id="rId47" Type="http://schemas.openxmlformats.org/officeDocument/2006/relationships/hyperlink" Target="https://meetings.wmo.int/INFCOM-2/_layouts/15/WopiFrame.aspx?sourcedoc=/INFCOM-2/Spanish/2.%20VERSI%C3%93N%20PROVISIONAL%20DEL%20INFORME%20(Documentos%20aprobados)/INFCOM-2-d06-4(3)-RENEWAL-GDPS-GUIDE-WMO-NO-305-approved_es.docx&amp;action=default" TargetMode="External"/><Relationship Id="rId63" Type="http://schemas.openxmlformats.org/officeDocument/2006/relationships/hyperlink" Target="https://library.wmo.int/doc_num.php?explnum_id=11331" TargetMode="External"/><Relationship Id="rId68" Type="http://schemas.openxmlformats.org/officeDocument/2006/relationships/hyperlink" Target="https://library.wmo.int/doc_num.php?explnum_id=11331" TargetMode="External"/><Relationship Id="rId84"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89" Type="http://schemas.openxmlformats.org/officeDocument/2006/relationships/hyperlink" Target="https://meetings.wmo.int/EC-75/_layouts/15/WopiFrame.aspx?sourcedoc=/EC-75/InformationDocuments/EC-75-INF02-5(4)-REPORT-OF-AOC-CHAIR_es-MT.docx&amp;action=default" TargetMode="External"/><Relationship Id="rId16" Type="http://schemas.openxmlformats.org/officeDocument/2006/relationships/hyperlink" Target="https://library.wmo.int/doc_num.php?explnum_id=11189" TargetMode="External"/><Relationship Id="rId107" Type="http://schemas.openxmlformats.org/officeDocument/2006/relationships/theme" Target="theme/theme1.xml"/><Relationship Id="rId11" Type="http://schemas.openxmlformats.org/officeDocument/2006/relationships/image" Target="media/image1.jpeg"/><Relationship Id="rId32" Type="http://schemas.openxmlformats.org/officeDocument/2006/relationships/hyperlink" Target="https://meetings.wmo.int/SERCOM-2/_layouts/15/WopiFrame.aspx?sourcedoc=/SERCOM-2/Spanish/2.%20VERSI%C3%93N%20PROVISIONAL%20DEL%20INFORME%20(Documentos%20aprobados)/SERCOM-2-d05-6(3)-WMO-CHE-IMPLEMENTATION-PLAN-approved_es.docx&amp;action=default" TargetMode="External"/><Relationship Id="rId37"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53" Type="http://schemas.openxmlformats.org/officeDocument/2006/relationships/hyperlink" Target="https://meetings.wmo.int/INFCOM-2/_layouts/15/WopiFrame.aspx?sourcedoc=/INFCOM-2/Spanish/2.%20VERSI%C3%93N%20PROVISIONAL%20DEL%20INFORME%20(Documentos%20aprobados)/INFCOM-2-d06-1(10)-STRATEGY-VLAB-FOR-EDUCATION-AND-TRAINING-approved_es.docx&amp;action=default" TargetMode="External"/><Relationship Id="rId58" Type="http://schemas.openxmlformats.org/officeDocument/2006/relationships/hyperlink" Target="https://meetings.wmo.int/INFCOM-2/_layouts/15/WopiFrame.aspx?sourcedoc=/INFCOM-2/Spanish/2.%20VERSI%C3%93N%20PROVISIONAL%20DEL%20INFORME%20(Documentos%20aprobados)/INFCOM-2-d06-2(3)-INSTRUMENT-CENTRES-approved_es.docx&amp;action=default" TargetMode="External"/><Relationship Id="rId74" Type="http://schemas.openxmlformats.org/officeDocument/2006/relationships/hyperlink" Target="https://library.wmo.int/doc_num.php?explnum_id=11331" TargetMode="External"/><Relationship Id="rId79" Type="http://schemas.openxmlformats.org/officeDocument/2006/relationships/hyperlink" Target="https://library.wmo.int/index.php?lvl=notice_display&amp;id=21534" TargetMode="External"/><Relationship Id="rId102" Type="http://schemas.openxmlformats.org/officeDocument/2006/relationships/hyperlink" Target="https://library.wmo.int/doc_num.php?explnum_id=11331" TargetMode="External"/><Relationship Id="rId5" Type="http://schemas.openxmlformats.org/officeDocument/2006/relationships/numbering" Target="numbering.xml"/><Relationship Id="rId90" Type="http://schemas.openxmlformats.org/officeDocument/2006/relationships/hyperlink" Target="https://library.wmo.int/doc_num.php?explnum_id=11331" TargetMode="External"/><Relationship Id="rId95" Type="http://schemas.openxmlformats.org/officeDocument/2006/relationships/hyperlink" Target="https://library.wmo.int/doc_num.php?explnum_id=11189" TargetMode="External"/><Relationship Id="rId22" Type="http://schemas.openxmlformats.org/officeDocument/2006/relationships/hyperlink" Target="https://meetings.wmo.int/SERCOM-2/_layouts/15/WopiFrame.aspx?sourcedoc=/SERCOM-2/Spanish/2.%20VERSI%C3%93N%20PROVISIONAL%20DEL%20INFORME%20(Documentos%20aprobados)/SERCOM-2-d05-1(5)-RECOMMENDED-AMENDMENTS-TO-TEC-REG-BIPM-BIPMT-approved_es.docx&amp;action=default" TargetMode="External"/><Relationship Id="rId27" Type="http://schemas.openxmlformats.org/officeDocument/2006/relationships/hyperlink" Target="https://meetings.wmo.int/SERCOM-2/_layouts/15/WopiFrame.aspx?sourcedoc=/SERCOM-2/Spanish/2.%20VERSI%C3%93N%20PROVISIONAL%20DEL%20INFORME%20(Documentos%20aprobados)/SERCOM-2-d05-4-SERVICES-FOR-AVIATION-UPDATE-TO-GUIDES-approved_es.docx&amp;action=default" TargetMode="External"/><Relationship Id="rId43" Type="http://schemas.openxmlformats.org/officeDocument/2006/relationships/hyperlink" Target="https://meetings.wmo.int/INFCOM-2/_layouts/15/WopiFrame.aspx?sourcedoc=/INFCOM-2/Spanish/2.%20VERSI%C3%93N%20PROVISIONAL%20DEL%20INFORME%20(Documentos%20aprobados)/INFCOM-2-d06-3(3)-UPDATE-OF-THE-MANUAL-ON-CODES-approved_es.docx&amp;action=default" TargetMode="External"/><Relationship Id="rId48" Type="http://schemas.openxmlformats.org/officeDocument/2006/relationships/hyperlink" Target="https://meetings.wmo.int/INFCOM-2/_layouts/15/WopiFrame.aspx?sourcedoc=/INFCOM-2/Spanish/2.%20VERSI%C3%93N%20PROVISIONAL%20DEL%20INFORME%20(Documentos%20aprobados)/INFCOM-2-d06-4(3)-RENEWAL-GDPS-GUIDE-WMO-NO-305-approved_es.docx&amp;action=default" TargetMode="External"/><Relationship Id="rId64" Type="http://schemas.openxmlformats.org/officeDocument/2006/relationships/hyperlink" Target="https://library.wmo.int/doc_num.php?explnum_id=11331" TargetMode="External"/><Relationship Id="rId69" Type="http://schemas.openxmlformats.org/officeDocument/2006/relationships/hyperlink" Target="https://meetings.wmo.int/SERCOM-2/_layouts/15/WopiFrame.aspx?sourcedoc=/SERCOM-2/Spanish/2.%20VERSI%C3%93N%20PROVISIONAL%20DEL%20INFORME%20(Documentos%20aprobados)/SERCOM-2-d05-6(1)-UN-GLOBAL-EW-ADAPTATION-INITIATIVE-approved_es.docx&amp;action=default" TargetMode="External"/><Relationship Id="rId80" Type="http://schemas.openxmlformats.org/officeDocument/2006/relationships/hyperlink" Target="https://meetings.wmo.int/SERCOM-2/_layouts/15/WopiFrame.aspx?sourcedoc=/SERCOM-2/Spanish/2.%20VERSI%C3%93N%20PROVISIONAL%20DEL%20INFORME%20(Documentos%20aprobados)/SERCOM-2-d05-1(2)-PROCEDURES-AMENDING-TECHNICAL-REGULATIONS-approved_es.docx&amp;action=default" TargetMode="External"/><Relationship Id="rId85"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12" Type="http://schemas.openxmlformats.org/officeDocument/2006/relationships/hyperlink" Target="https://library.wmo.int/doc_num.php?explnum_id=11189" TargetMode="External"/><Relationship Id="rId17" Type="http://schemas.openxmlformats.org/officeDocument/2006/relationships/hyperlink" Target="https://library.wmo.int/doc_num.php?explnum_id=11189" TargetMode="External"/><Relationship Id="rId33" Type="http://schemas.openxmlformats.org/officeDocument/2006/relationships/hyperlink" Target="https://meetings.wmo.int/SERCOM-2/_layouts/15/WopiFrame.aspx?sourcedoc=/SERCOM-2/Spanish/2.%20VERSI%C3%93N%20PROVISIONAL%20DEL%20INFORME%20(Documentos%20aprobados)/SERCOM-2-d05-6(4)-GMAS-FRAMEWORK-IMPLEMENTATION-PLAN-approved_es.docx&amp;action=default" TargetMode="External"/><Relationship Id="rId38" Type="http://schemas.openxmlformats.org/officeDocument/2006/relationships/hyperlink" Target="https://meetings.wmo.int/INFCOM-2/_layouts/15/WopiFrame.aspx?sourcedoc=/INFCOM-2/Spanish/2.%20VERSI%C3%93N%20PROVISIONAL%20DEL%20INFORME%20(Documentos%20aprobados)/INFCOM-2-d06-1(3)-AMENDMENT-WIGOS-MANUAL-1160-approved_es.docx&amp;action=default" TargetMode="External"/><Relationship Id="rId59" Type="http://schemas.openxmlformats.org/officeDocument/2006/relationships/hyperlink" Target="https://meetings.wmo.int/INFCOM-2/_layouts/15/WopiFrame.aspx?sourcedoc=/INFCOM-2/Spanish/2.%20VERSI%C3%93N%20PROVISIONAL%20DEL%20INFORME%20(Documentos%20aprobados)/INFCOM-2-d06-7(1)-REPORT-JOINT-STUDY-GROUP-GCOS-approved_es.docx&amp;action=default" TargetMode="External"/><Relationship Id="rId103" Type="http://schemas.openxmlformats.org/officeDocument/2006/relationships/header" Target="header1.xml"/><Relationship Id="rId20" Type="http://schemas.openxmlformats.org/officeDocument/2006/relationships/hyperlink" Target="https://meetings.wmo.int/SERCOM-2/_layouts/15/WopiFrame.aspx?sourcedoc=/SERCOM-2/Spanish/2.%20VERSI%C3%93N%20PROVISIONAL%20DEL%20INFORME%20(Documentos%20aprobados)/SERCOM-2-d05-1(4)-DEVELOPMENT-AND-UPDATE-OF-COMPETENCY-FRAMEWORKS-approved_es.docx&amp;action=default" TargetMode="External"/><Relationship Id="rId41" Type="http://schemas.openxmlformats.org/officeDocument/2006/relationships/hyperlink" Target="https://meetings.wmo.int/INFCOM-2/_layouts/15/WopiFrame.aspx?sourcedoc=/INFCOM-2/Spanish/2.%20VERSI%C3%93N%20PROVISIONAL%20DEL%20INFORME%20(Documentos%20aprobados)/INFCOM-2-d06-2(2)-UPDATE-GUIDE-WMO-NO-8-approved_es.docx&amp;action=default" TargetMode="External"/><Relationship Id="rId54" Type="http://schemas.openxmlformats.org/officeDocument/2006/relationships/hyperlink" Target="https://meetings.wmo.int/INFCOM-2/_layouts/15/WopiFrame.aspx?sourcedoc=/INFCOM-2/Spanish/2.%20VERSI%C3%93N%20PROVISIONAL%20DEL%20INFORME%20(Documentos%20aprobados)/INFCOM-2-d06-1(11)-IMPROVING-CLIMATE-OBSERVATION-approved_es.docx&amp;action=default" TargetMode="External"/><Relationship Id="rId62" Type="http://schemas.openxmlformats.org/officeDocument/2006/relationships/hyperlink" Target="https://library.wmo.int/doc_num.php?explnum_id=11331" TargetMode="External"/><Relationship Id="rId70" Type="http://schemas.openxmlformats.org/officeDocument/2006/relationships/hyperlink" Target="https://library.wmo.int/doc_num.php?explnum_id=11331" TargetMode="External"/><Relationship Id="rId75" Type="http://schemas.openxmlformats.org/officeDocument/2006/relationships/hyperlink" Target="https://library.wmo.int/doc_num.php?explnum_id=11331" TargetMode="External"/><Relationship Id="rId83" Type="http://schemas.openxmlformats.org/officeDocument/2006/relationships/hyperlink" Target="https://library.wmo.int/doc_num.php?explnum_id=10249" TargetMode="External"/><Relationship Id="rId88" Type="http://schemas.openxmlformats.org/officeDocument/2006/relationships/hyperlink" Target="https://library.wmo.int/doc_num.php?explnum_id=11030" TargetMode="External"/><Relationship Id="rId91" Type="http://schemas.openxmlformats.org/officeDocument/2006/relationships/hyperlink" Target="https://library.wmo.int/doc_num.php?explnum_id=11189" TargetMode="External"/><Relationship Id="rId96" Type="http://schemas.openxmlformats.org/officeDocument/2006/relationships/hyperlink" Target="https://library.wmo.int/doc_num.php?explnum_id=1123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brary.wmo.int/doc_num.php?explnum_id=11189" TargetMode="External"/><Relationship Id="rId23" Type="http://schemas.openxmlformats.org/officeDocument/2006/relationships/hyperlink" Target="https://meetings.wmo.int/INFCOM-2/_layouts/15/WopiFrame.aspx?sourcedoc=/INFCOM-2/Spanish/2.%20VERSI%C3%93N%20PROVISIONAL%20DEL%20INFORME%20(Documentos%20aprobados)/INFCOM-2-d06-8(6)-REVIEW-OF-BIP-M-AND-BIP-MT-approved_es.docx&amp;action=default" TargetMode="External"/><Relationship Id="rId28" Type="http://schemas.openxmlformats.org/officeDocument/2006/relationships/hyperlink" Target="https://meetings.wmo.int/SERCOM-2/_layouts/15/WopiFrame.aspx?sourcedoc=/SERCOM-2/Spanish/2.%20VERSI%C3%93N%20PROVISIONAL%20DEL%20INFORME%20(Documentos%20aprobados)/SERCOM-2-d05-4-SERVICES-FOR-AVIATION-UPDATE-TO-GUIDES-approved_es.docx&amp;action=default" TargetMode="External"/><Relationship Id="rId36" Type="http://schemas.openxmlformats.org/officeDocument/2006/relationships/hyperlink" Target="https://meetings.wmo.int/SERCOM-2/_layouts/15/WopiFrame.aspx?sourcedoc=/SERCOM-2/Spanish/2.%20VERSI%C3%93N%20PROVISIONAL%20DEL%20INFORME%20(Documentos%20aprobados)/SERCOM-2-d05-10(3)-INTEGRATED-HEALTH-SERVICES-approved_es.docx&amp;action=default" TargetMode="External"/><Relationship Id="rId49" Type="http://schemas.openxmlformats.org/officeDocument/2006/relationships/hyperlink" Target="https://meetings.wmo.int/SERCOM-2/_layouts/15/WopiFrame.aspx?sourcedoc=/SERCOM-2/Spanish/2.%20VERSI%C3%93N%20PROVISIONAL%20DEL%20INFORME%20(Documentos%20aprobados)/SERCOM-2-d05-1(1)-UPDATES-MANUAL-GDPFS-WMO-NO-485-approved_es.docx&amp;action=default" TargetMode="External"/><Relationship Id="rId57" Type="http://schemas.openxmlformats.org/officeDocument/2006/relationships/hyperlink" Target="https://meetings.wmo.int/INFCOM-2/_layouts/15/WopiFrame.aspx?sourcedoc=/INFCOM-2/Spanish/2.%20VERSI%C3%93N%20PROVISIONAL%20DEL%20INFORME%20(Documentos%20aprobados)/INFCOM-2-d06-2(3)-INSTRUMENT-CENTRES-approved_es.docx&amp;action=default"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meetings.wmo.int/SERCOM-2/_layouts/15/WopiFrame.aspx?sourcedoc=/SERCOM-2/Spanish/2.%20VERSI%C3%93N%20PROVISIONAL%20DEL%20INFORME%20(Documentos%20aprobados)/SERCOM-2-d05-6(7)-TECHNICAL-GUIDE-ON-TROPICAL-CYCLONES-approved_es.docx&amp;action=default" TargetMode="External"/><Relationship Id="rId44"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52" Type="http://schemas.openxmlformats.org/officeDocument/2006/relationships/hyperlink" Target="https://meetings.wmo.int/INFCOM-2/_layouts/15/WopiFrame.aspx?sourcedoc=/INFCOM-2/Spanish/2.%20VERSI%C3%93N%20PROVISIONAL%20DEL%20INFORME%20(Documentos%20aprobados)/INFCOM-2-d06-1(8)-WMO-POSITION-WRC-23-approved_es.docx&amp;action=default" TargetMode="External"/><Relationship Id="rId60" Type="http://schemas.openxmlformats.org/officeDocument/2006/relationships/hyperlink" Target="https://library.wmo.int/doc_num.php?explnum_id=3214" TargetMode="External"/><Relationship Id="rId65" Type="http://schemas.openxmlformats.org/officeDocument/2006/relationships/hyperlink" Target="https://meetings.wmo.int/SERCOM-2/_layouts/15/WopiFrame.aspx?sourcedoc=/SERCOM-2/Spanish/2.%20VERSI%C3%93N%20PROVISIONAL%20DEL%20INFORME%20(Documentos%20aprobados)/SERCOM-2-d09-3-ENGAGEMENT-WITH-REGIONAL-ASSOCIATIONS-approved_es.docx&amp;action=default" TargetMode="External"/><Relationship Id="rId73" Type="http://schemas.openxmlformats.org/officeDocument/2006/relationships/hyperlink" Target="https://library.wmo.int/doc_num.php?explnum_id=11331" TargetMode="External"/><Relationship Id="rId78" Type="http://schemas.openxmlformats.org/officeDocument/2006/relationships/hyperlink" Target="https://library.wmo.int/doc_num.php?explnum_id=11331" TargetMode="External"/><Relationship Id="rId81" Type="http://schemas.openxmlformats.org/officeDocument/2006/relationships/hyperlink" Target="https://meetings.wmo.int/INFCOM-2/_layouts/15/WopiFrame.aspx?sourcedoc=/INFCOM-2/Spanish/2.%20VERSI%C3%93N%20PROVISIONAL%20DEL%20INFORME%20(Documentos%20aprobados)/INFCOM-2-d07-1-APPROACH-AMENDMENTS-WMO-NO-49-GENERAL-PROVISIONS-approved_es.docx&amp;action=default" TargetMode="External"/><Relationship Id="rId86" Type="http://schemas.openxmlformats.org/officeDocument/2006/relationships/hyperlink" Target="https://documents-dds-ny.un.org/doc/UNDOC/GEN/G20/204/39/PDF/G2020439.pdf?OpenElement" TargetMode="External"/><Relationship Id="rId94" Type="http://schemas.openxmlformats.org/officeDocument/2006/relationships/hyperlink" Target="https://library.wmo.int/doc_num.php?explnum_id=11331" TargetMode="External"/><Relationship Id="rId99" Type="http://schemas.openxmlformats.org/officeDocument/2006/relationships/hyperlink" Target="https://meetings.wmo.int/INFCOM-2/_layouts/15/WopiFrame.aspx?sourcedoc=/INFCOM-2/Spanish/2.%20VERSI%C3%93N%20PROVISIONAL%20DEL%20INFORME%20(Documentos%20aprobados)/INFCOM-2-d07-6-REVIEW-RES-REC-PAST-COMMISSION-approved_es.docx&amp;action=default" TargetMode="External"/><Relationship Id="rId101" Type="http://schemas.openxmlformats.org/officeDocument/2006/relationships/hyperlink" Target="https://library.wmo.int/doc_num.php?explnum_id=1118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brary.wmo.int/doc_num.php?explnum_id=11189" TargetMode="External"/><Relationship Id="rId18" Type="http://schemas.openxmlformats.org/officeDocument/2006/relationships/hyperlink" Target="https://library.wmo.int/doc_num.php?explnum_id=11189" TargetMode="External"/><Relationship Id="rId39" Type="http://schemas.openxmlformats.org/officeDocument/2006/relationships/hyperlink" Target="https://meetings.wmo.int/INFCOM-2/_layouts/15/WopiFrame.aspx?sourcedoc=/INFCOM-2/Spanish/2.%20VERSI%C3%93N%20PROVISIONAL%20DEL%20INFORME%20(Documentos%20aprobados)/INFCOM-2-d06-1(4)-WIGOS-GUIDE-WMO-NO-1165-approved_es.docx&amp;action=default" TargetMode="External"/><Relationship Id="rId34" Type="http://schemas.openxmlformats.org/officeDocument/2006/relationships/hyperlink" Target="https://meetings.wmo.int/SERCOM-2/_layouts/15/WopiFrame.aspx?sourcedoc=/SERCOM-2/Spanish/2.%20VERSI%C3%93N%20PROVISIONAL%20DEL%20INFORME%20(Documentos%20aprobados)/SERCOM-2-d05-6(5)-WMO-COORDINATION-MECHANISM-IMPLEMENTATION-PLAN-approved_es.docx&amp;action=default" TargetMode="External"/><Relationship Id="rId50" Type="http://schemas.openxmlformats.org/officeDocument/2006/relationships/hyperlink" Target="https://meetings.wmo.int/INFCOM-2/_layouts/15/WopiFrame.aspx?sourcedoc=/INFCOM-2/Spanish/2.%20VERSI%C3%93N%20PROVISIONAL%20DEL%20INFORME%20(Documentos%20aprobados)/INFCOM-2-d06-2(4)-GUIDE-TO-OPERATIONAL-WEATHER-RADAR-BEST-PRACTICES-approved_es.docx&amp;action=default" TargetMode="External"/><Relationship Id="rId55" Type="http://schemas.openxmlformats.org/officeDocument/2006/relationships/hyperlink" Target="https://meetings.wmo.int/INFCOM-2/_layouts/15/WopiFrame.aspx?sourcedoc=/INFCOM-2/Spanish/2.%20VERSI%C3%93N%20PROVISIONAL%20DEL%20INFORME%20(Documentos%20aprobados)/INFCOM-2-d06-3(1)-IMPLEMENTATION-WIS-2-0-approved_es.docx&amp;action=default" TargetMode="External"/><Relationship Id="rId76" Type="http://schemas.openxmlformats.org/officeDocument/2006/relationships/hyperlink" Target="https://library.wmo.int/index.php?lvl=notice_display&amp;id=14206" TargetMode="External"/><Relationship Id="rId97" Type="http://schemas.openxmlformats.org/officeDocument/2006/relationships/hyperlink" Target="https://library.wmo.int/doc_num.php?explnum_id=11331"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meetings.wmo.int/INFCOM-2/_layouts/15/WopiFrame.aspx?sourcedoc=/INFCOM-2/Spanish/2.%20VERSI%C3%93N%20PROVISIONAL%20DEL%20INFORME%20(Documentos%20aprobados)/INFCOM-2-d04-2-GHG-MONITORING-INFRASTRUCTURE-approved_es.docx&amp;action=default" TargetMode="External"/><Relationship Id="rId92" Type="http://schemas.openxmlformats.org/officeDocument/2006/relationships/hyperlink" Target="https://library.wmo.int/doc_num.php?explnum_id=11230" TargetMode="External"/><Relationship Id="rId2" Type="http://schemas.openxmlformats.org/officeDocument/2006/relationships/customXml" Target="../customXml/item2.xml"/><Relationship Id="rId29" Type="http://schemas.openxmlformats.org/officeDocument/2006/relationships/hyperlink" Target="https://meetings.wmo.int/SERCOM-2/_layouts/15/WopiFrame.aspx?sourcedoc=/SERCOM-2/Spanish/2.%20VERSI%C3%93N%20PROVISIONAL%20DEL%20INFORME%20(Documentos%20aprobados)/SERCOM-2-d05-5(1)-ROADMAP-ON-IMPLEMENTATION-OF-QMS-IN-CS-approved_es.docx&amp;action=default" TargetMode="External"/><Relationship Id="rId24"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40" Type="http://schemas.openxmlformats.org/officeDocument/2006/relationships/hyperlink" Target="https://meetings.wmo.int/INFCOM-2/_layouts/15/WopiFrame.aspx?sourcedoc=/INFCOM-2/Spanish/2.%20VERSI%C3%93N%20PROVISIONAL%20DEL%20INFORME%20(Documentos%20aprobados)/INFCOM-2-d06-1(5)-UPDATE-GUIDE-TO-AIRCRAFT-BASED-OBSERVATIONS-approved_es.docx&amp;action=default" TargetMode="External"/><Relationship Id="rId45"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66" Type="http://schemas.openxmlformats.org/officeDocument/2006/relationships/hyperlink" Target="https://library.wmo.int/doc_num.php?explnum_id=11189" TargetMode="External"/><Relationship Id="rId87" Type="http://schemas.openxmlformats.org/officeDocument/2006/relationships/hyperlink" Target="https://library.wmo.int/doc_num.php?explnum_id=11331" TargetMode="External"/><Relationship Id="rId61" Type="http://schemas.openxmlformats.org/officeDocument/2006/relationships/hyperlink" Target="https://library.wmo.int/doc_num.php?explnum_id=3214" TargetMode="External"/><Relationship Id="rId82" Type="http://schemas.openxmlformats.org/officeDocument/2006/relationships/hyperlink" Target="https://library.wmo.int/index.php?lvl=notice_display&amp;id=21534" TargetMode="External"/><Relationship Id="rId19" Type="http://schemas.openxmlformats.org/officeDocument/2006/relationships/hyperlink" Target="https://library.wmo.int/index.php?lvl=notice_display&amp;id=14073" TargetMode="External"/><Relationship Id="rId14" Type="http://schemas.openxmlformats.org/officeDocument/2006/relationships/hyperlink" Target="https://library.wmo.int/doc_num.php?explnum_id=11189" TargetMode="External"/><Relationship Id="rId30" Type="http://schemas.openxmlformats.org/officeDocument/2006/relationships/hyperlink" Target="https://meetings.wmo.int/SERCOM-2/_layouts/15/WopiFrame.aspx?sourcedoc=/SERCOM-2/Spanish/2.%20VERSI%C3%93N%20PROVISIONAL%20DEL%20INFORME%20(Documentos%20aprobados)/SERCOM-2-d05-5(4)-GUIDE-TO-CLIMATOLOGICAL-PRACTICES-approved_es.docx&amp;action=default" TargetMode="External"/><Relationship Id="rId35" Type="http://schemas.openxmlformats.org/officeDocument/2006/relationships/hyperlink" Target="https://meetings.wmo.int/SERCOM-2/_layouts/15/WopiFrame.aspx?sourcedoc=/SERCOM-2/Spanish/2.%20VERSI%C3%93N%20PROVISIONAL%20DEL%20INFORME%20(Documentos%20aprobados)/SERCOM-2-d05-6(6)-MHEWS-INTEROPERABLE-ENVIRONMENT-FRAMEWORK-approved_es.docx&amp;action=default" TargetMode="External"/><Relationship Id="rId56" Type="http://schemas.openxmlformats.org/officeDocument/2006/relationships/hyperlink" Target="https://meetings.wmo.int/INFCOM-2/_layouts/15/WopiFrame.aspx?sourcedoc=/INFCOM-2/Spanish/2.%20VERSI%C3%93N%20PROVISIONAL%20DEL%20INFORME%20(Documentos%20aprobados)/INFCOM-2-d06-3(1)-IMPLEMENTATION-WIS-2-0-approved_es.docx&amp;action=default" TargetMode="External"/><Relationship Id="rId77" Type="http://schemas.openxmlformats.org/officeDocument/2006/relationships/hyperlink" Target="https://library.wmo.int/index.php?lvl=notice_display&amp;id=14073" TargetMode="External"/><Relationship Id="rId100" Type="http://schemas.openxmlformats.org/officeDocument/2006/relationships/hyperlink" Target="https://library.wmo.int/doc_num.php?explnum_id=11189" TargetMode="External"/><Relationship Id="rId105"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meetings.wmo.int/INFCOM-2/_layouts/15/WopiFrame.aspx?sourcedoc=/INFCOM-2/Spanish/2.%20VERSI%C3%93N%20PROVISIONAL%20DEL%20INFORME%20(Documentos%20aprobados)/INFCOM-2-d06-2(5)-RADIATION-REFERENCES-approved_es.docx&amp;action=default" TargetMode="External"/><Relationship Id="rId72" Type="http://schemas.openxmlformats.org/officeDocument/2006/relationships/hyperlink" Target="https://library.wmo.int/doc_num.php?explnum_id=11189" TargetMode="External"/><Relationship Id="rId93" Type="http://schemas.openxmlformats.org/officeDocument/2006/relationships/hyperlink" Target="https://library.wmo.int/doc_num.php?explnum_id=11230" TargetMode="External"/><Relationship Id="rId98" Type="http://schemas.openxmlformats.org/officeDocument/2006/relationships/hyperlink" Target="https://meetings.wmo.int/SERCOM-2/_layouts/15/WopiFrame.aspx?sourcedoc=/SERCOM-2/Spanish/2.%20VERSI%C3%93N%20PROVISIONAL%20DEL%20INFORME%20(Documentos%20aprobados)/SERCOM-2-d11-1-REVIEW-OF-RES-AND-REC-OF-PAST-COMMISSIONS-approved_es.docx&amp;action=default" TargetMode="External"/><Relationship Id="rId3" Type="http://schemas.openxmlformats.org/officeDocument/2006/relationships/customXml" Target="../customXml/item3.xml"/><Relationship Id="rId25"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46"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67" Type="http://schemas.openxmlformats.org/officeDocument/2006/relationships/hyperlink" Target="https://library.wmo.int/doc_num.php?explnum_id=113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580DCF5C-A090-4BF7-9215-E9234415842A}"/>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E9AC6CDF-963A-4149-B8F4-3B29C95922B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35738</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Stefano Belfiore</dc:creator>
  <cp:lastModifiedBy>Eduardo RICO VILAR</cp:lastModifiedBy>
  <cp:revision>172</cp:revision>
  <cp:lastPrinted>2022-11-01T13:42:00Z</cp:lastPrinted>
  <dcterms:created xsi:type="dcterms:W3CDTF">2022-11-10T10:28:00Z</dcterms:created>
  <dcterms:modified xsi:type="dcterms:W3CDTF">2022-12-06T08:32:00Z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marina.pardo</vt:lpwstr>
  </property>
  <property fmtid="{D5CDD505-2E9C-101B-9397-08002B2CF9AE}" pid="6" name="GeneratedDate">
    <vt:lpwstr>11/17/2022 15:20:40</vt:lpwstr>
  </property>
  <property fmtid="{D5CDD505-2E9C-101B-9397-08002B2CF9AE}" pid="7" name="OriginalDocID">
    <vt:lpwstr>b3572482-811f-497f-8b2d-d2892b92fba4</vt:lpwstr>
  </property>
</Properties>
</file>